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2" w:firstLineChars="200"/>
        <w:jc w:val="center"/>
        <w:rPr>
          <w:rFonts w:ascii="宋体" w:hAnsi="宋体" w:eastAsia="宋体" w:cs="宋体"/>
          <w:b/>
          <w:sz w:val="24"/>
          <w:szCs w:val="24"/>
        </w:rPr>
      </w:pPr>
    </w:p>
    <w:p>
      <w:pPr>
        <w:spacing w:line="360" w:lineRule="auto"/>
        <w:ind w:firstLine="482" w:firstLineChars="200"/>
        <w:jc w:val="center"/>
        <w:rPr>
          <w:rFonts w:ascii="宋体" w:hAnsi="宋体" w:eastAsia="宋体" w:cs="宋体"/>
          <w:b/>
          <w:sz w:val="24"/>
          <w:szCs w:val="24"/>
        </w:rPr>
      </w:pPr>
    </w:p>
    <w:p>
      <w:pPr>
        <w:spacing w:line="360" w:lineRule="auto"/>
        <w:ind w:firstLine="482" w:firstLineChars="200"/>
        <w:jc w:val="center"/>
        <w:rPr>
          <w:rFonts w:ascii="宋体" w:hAnsi="宋体" w:eastAsia="宋体" w:cs="宋体"/>
          <w:b/>
          <w:sz w:val="24"/>
          <w:szCs w:val="24"/>
        </w:rPr>
      </w:pPr>
    </w:p>
    <w:p>
      <w:pPr>
        <w:spacing w:line="360" w:lineRule="auto"/>
        <w:ind w:firstLine="482" w:firstLineChars="200"/>
        <w:jc w:val="center"/>
        <w:rPr>
          <w:rFonts w:ascii="宋体" w:hAnsi="宋体" w:eastAsia="宋体" w:cs="宋体"/>
          <w:b/>
          <w:sz w:val="24"/>
          <w:szCs w:val="24"/>
        </w:rPr>
      </w:pPr>
    </w:p>
    <w:p>
      <w:pPr>
        <w:spacing w:line="360" w:lineRule="auto"/>
        <w:ind w:firstLine="482" w:firstLineChars="200"/>
        <w:jc w:val="center"/>
        <w:rPr>
          <w:rFonts w:ascii="宋体" w:hAnsi="宋体" w:eastAsia="宋体" w:cs="宋体"/>
          <w:b/>
          <w:sz w:val="24"/>
          <w:szCs w:val="24"/>
        </w:rPr>
      </w:pPr>
    </w:p>
    <w:p>
      <w:pPr>
        <w:spacing w:line="360" w:lineRule="auto"/>
        <w:ind w:firstLine="482" w:firstLineChars="200"/>
        <w:jc w:val="center"/>
        <w:rPr>
          <w:rFonts w:ascii="宋体" w:hAnsi="宋体" w:eastAsia="宋体" w:cs="宋体"/>
          <w:b/>
          <w:sz w:val="24"/>
          <w:szCs w:val="24"/>
        </w:rPr>
      </w:pPr>
    </w:p>
    <w:p>
      <w:pPr>
        <w:spacing w:line="360" w:lineRule="auto"/>
        <w:ind w:firstLine="482" w:firstLineChars="200"/>
        <w:jc w:val="center"/>
        <w:rPr>
          <w:rFonts w:ascii="宋体" w:hAnsi="宋体" w:eastAsia="宋体" w:cs="宋体"/>
          <w:b/>
          <w:sz w:val="24"/>
          <w:szCs w:val="24"/>
        </w:rPr>
      </w:pPr>
    </w:p>
    <w:p>
      <w:pPr>
        <w:spacing w:line="360" w:lineRule="auto"/>
        <w:ind w:firstLine="482" w:firstLineChars="200"/>
        <w:jc w:val="center"/>
        <w:rPr>
          <w:rFonts w:ascii="宋体" w:hAnsi="宋体" w:eastAsia="宋体" w:cs="宋体"/>
          <w:b/>
          <w:sz w:val="24"/>
          <w:szCs w:val="24"/>
        </w:rPr>
      </w:pPr>
    </w:p>
    <w:p>
      <w:pPr>
        <w:spacing w:line="360" w:lineRule="auto"/>
        <w:jc w:val="center"/>
        <w:rPr>
          <w:rFonts w:hint="eastAsia" w:ascii="黑体" w:hAnsi="黑体" w:eastAsia="黑体" w:cs="黑体"/>
          <w:b/>
          <w:sz w:val="52"/>
          <w:szCs w:val="52"/>
          <w:lang w:eastAsia="zh-CN"/>
        </w:rPr>
      </w:pPr>
      <w:r>
        <w:rPr>
          <w:rFonts w:hint="eastAsia" w:ascii="黑体" w:hAnsi="黑体" w:eastAsia="黑体" w:cs="黑体"/>
          <w:b/>
          <w:sz w:val="52"/>
          <w:szCs w:val="52"/>
          <w:lang w:eastAsia="zh-CN"/>
        </w:rPr>
        <w:t>四川省拳击大众与青少年</w:t>
      </w:r>
    </w:p>
    <w:p>
      <w:pPr>
        <w:spacing w:line="360" w:lineRule="auto"/>
        <w:jc w:val="center"/>
        <w:rPr>
          <w:rFonts w:hint="eastAsia" w:ascii="黑体" w:hAnsi="黑体" w:eastAsia="黑体" w:cs="黑体"/>
          <w:b/>
          <w:sz w:val="52"/>
          <w:szCs w:val="52"/>
          <w:lang w:eastAsia="zh-CN"/>
        </w:rPr>
      </w:pPr>
      <w:bookmarkStart w:id="0" w:name="_Toc7463_WPSOffice_Level1"/>
      <w:r>
        <w:rPr>
          <w:rFonts w:hint="eastAsia" w:ascii="黑体" w:hAnsi="黑体" w:eastAsia="黑体" w:cs="黑体"/>
          <w:b/>
          <w:sz w:val="52"/>
          <w:szCs w:val="52"/>
          <w:lang w:eastAsia="zh-CN"/>
        </w:rPr>
        <w:t>拳击运动参赛指引</w:t>
      </w:r>
      <w:bookmarkEnd w:id="0"/>
      <w:r>
        <w:rPr>
          <w:rFonts w:hint="eastAsia" w:ascii="黑体" w:hAnsi="黑体" w:eastAsia="黑体" w:cs="黑体"/>
          <w:b/>
          <w:sz w:val="52"/>
          <w:szCs w:val="52"/>
          <w:lang w:eastAsia="zh-CN"/>
        </w:rPr>
        <w:t>（</w:t>
      </w:r>
      <w:r>
        <w:rPr>
          <w:rFonts w:hint="eastAsia" w:ascii="黑体" w:hAnsi="黑体" w:eastAsia="黑体" w:cs="黑体"/>
          <w:b/>
          <w:sz w:val="52"/>
          <w:szCs w:val="52"/>
          <w:lang w:val="en-US" w:eastAsia="zh-CN"/>
        </w:rPr>
        <w:t>2022年</w:t>
      </w:r>
      <w:r>
        <w:rPr>
          <w:rFonts w:hint="eastAsia" w:ascii="黑体" w:hAnsi="黑体" w:eastAsia="黑体" w:cs="黑体"/>
          <w:b/>
          <w:sz w:val="52"/>
          <w:szCs w:val="52"/>
          <w:lang w:eastAsia="zh-CN"/>
        </w:rPr>
        <w:t>试行版）</w:t>
      </w:r>
    </w:p>
    <w:p>
      <w:pPr>
        <w:spacing w:line="360" w:lineRule="auto"/>
        <w:jc w:val="center"/>
        <w:rPr>
          <w:rFonts w:hint="eastAsia" w:ascii="微软雅黑" w:hAnsi="微软雅黑" w:eastAsia="微软雅黑" w:cs="微软雅黑"/>
          <w:b/>
          <w:sz w:val="56"/>
          <w:szCs w:val="56"/>
          <w:lang w:eastAsia="zh-CN"/>
        </w:rPr>
      </w:pPr>
    </w:p>
    <w:p>
      <w:pPr>
        <w:spacing w:line="360" w:lineRule="auto"/>
        <w:jc w:val="center"/>
        <w:rPr>
          <w:rFonts w:ascii="微软雅黑" w:hAnsi="微软雅黑" w:eastAsia="微软雅黑" w:cs="微软雅黑"/>
          <w:b/>
          <w:bCs/>
          <w:sz w:val="56"/>
          <w:szCs w:val="56"/>
        </w:rPr>
      </w:pPr>
    </w:p>
    <w:p>
      <w:pPr>
        <w:pStyle w:val="2"/>
        <w:rPr>
          <w:rFonts w:ascii="微软雅黑" w:hAnsi="微软雅黑" w:eastAsia="微软雅黑" w:cs="微软雅黑"/>
          <w:b/>
          <w:bCs/>
          <w:sz w:val="56"/>
          <w:szCs w:val="56"/>
        </w:rPr>
      </w:pPr>
    </w:p>
    <w:p>
      <w:pPr>
        <w:jc w:val="center"/>
        <w:rPr>
          <w:rFonts w:hint="eastAsia" w:ascii="黑体" w:hAnsi="黑体" w:eastAsia="黑体" w:cs="黑体"/>
          <w:b/>
          <w:sz w:val="28"/>
          <w:szCs w:val="28"/>
        </w:rPr>
      </w:pPr>
    </w:p>
    <w:p>
      <w:pPr>
        <w:jc w:val="center"/>
        <w:rPr>
          <w:rFonts w:hint="eastAsia" w:ascii="黑体" w:hAnsi="黑体" w:eastAsia="黑体" w:cs="黑体"/>
          <w:b/>
          <w:sz w:val="28"/>
          <w:szCs w:val="28"/>
        </w:rPr>
      </w:pPr>
    </w:p>
    <w:p>
      <w:pPr>
        <w:jc w:val="center"/>
        <w:rPr>
          <w:rFonts w:hint="eastAsia" w:ascii="黑体" w:hAnsi="黑体" w:eastAsia="黑体" w:cs="黑体"/>
          <w:b/>
          <w:sz w:val="28"/>
          <w:szCs w:val="28"/>
        </w:rPr>
      </w:pPr>
    </w:p>
    <w:p>
      <w:pPr>
        <w:spacing w:line="360" w:lineRule="auto"/>
        <w:ind w:firstLine="602" w:firstLineChars="200"/>
        <w:jc w:val="center"/>
        <w:rPr>
          <w:rFonts w:hint="eastAsia" w:ascii="黑体" w:hAnsi="黑体" w:eastAsia="黑体" w:cs="黑体"/>
          <w:sz w:val="30"/>
          <w:szCs w:val="30"/>
        </w:rPr>
      </w:pPr>
      <w:r>
        <w:rPr>
          <w:rFonts w:hint="eastAsia" w:ascii="黑体" w:hAnsi="黑体" w:eastAsia="黑体" w:cs="黑体"/>
          <w:b/>
          <w:bCs/>
          <w:sz w:val="30"/>
          <w:szCs w:val="30"/>
        </w:rPr>
        <w:t>本指引由四川省</w:t>
      </w:r>
      <w:r>
        <w:rPr>
          <w:rFonts w:hint="eastAsia" w:ascii="黑体" w:hAnsi="黑体" w:eastAsia="黑体" w:cs="黑体"/>
          <w:b/>
          <w:bCs/>
          <w:sz w:val="30"/>
          <w:szCs w:val="30"/>
          <w:lang w:eastAsia="zh-CN"/>
        </w:rPr>
        <w:t>拳击</w:t>
      </w:r>
      <w:r>
        <w:rPr>
          <w:rFonts w:hint="eastAsia" w:ascii="黑体" w:hAnsi="黑体" w:eastAsia="黑体" w:cs="黑体"/>
          <w:b/>
          <w:bCs/>
          <w:sz w:val="30"/>
          <w:szCs w:val="30"/>
        </w:rPr>
        <w:t>协会负责解释和修改</w:t>
      </w:r>
    </w:p>
    <w:p>
      <w:pPr>
        <w:spacing w:line="360" w:lineRule="auto"/>
        <w:ind w:firstLine="562" w:firstLineChars="200"/>
        <w:jc w:val="center"/>
        <w:rPr>
          <w:rFonts w:hint="eastAsia" w:ascii="黑体" w:hAnsi="黑体" w:eastAsia="黑体" w:cs="黑体"/>
          <w:b/>
          <w:sz w:val="28"/>
          <w:szCs w:val="28"/>
        </w:rPr>
      </w:pPr>
      <w:r>
        <w:rPr>
          <w:rFonts w:hint="eastAsia" w:ascii="黑体" w:hAnsi="黑体" w:eastAsia="黑体" w:cs="黑体"/>
          <w:b/>
          <w:sz w:val="28"/>
          <w:szCs w:val="28"/>
        </w:rPr>
        <w:t>202</w:t>
      </w:r>
      <w:r>
        <w:rPr>
          <w:rFonts w:hint="eastAsia" w:ascii="黑体" w:hAnsi="黑体" w:eastAsia="黑体" w:cs="黑体"/>
          <w:b/>
          <w:sz w:val="28"/>
          <w:szCs w:val="28"/>
          <w:lang w:val="en-US" w:eastAsia="zh-CN"/>
        </w:rPr>
        <w:t>2</w:t>
      </w:r>
      <w:r>
        <w:rPr>
          <w:rFonts w:hint="eastAsia" w:ascii="黑体" w:hAnsi="黑体" w:eastAsia="黑体" w:cs="黑体"/>
          <w:b/>
          <w:sz w:val="28"/>
          <w:szCs w:val="28"/>
        </w:rPr>
        <w:t>年</w:t>
      </w:r>
      <w:r>
        <w:rPr>
          <w:rFonts w:hint="eastAsia" w:ascii="黑体" w:hAnsi="黑体" w:eastAsia="黑体" w:cs="黑体"/>
          <w:b/>
          <w:sz w:val="28"/>
          <w:szCs w:val="28"/>
          <w:lang w:val="en-US" w:eastAsia="zh-CN"/>
        </w:rPr>
        <w:t>4</w:t>
      </w:r>
      <w:r>
        <w:rPr>
          <w:rFonts w:hint="eastAsia" w:ascii="黑体" w:hAnsi="黑体" w:eastAsia="黑体" w:cs="黑体"/>
          <w:b/>
          <w:sz w:val="28"/>
          <w:szCs w:val="28"/>
        </w:rPr>
        <w:t>月制</w:t>
      </w:r>
    </w:p>
    <w:p>
      <w:pPr>
        <w:pStyle w:val="17"/>
        <w:rPr>
          <w:rFonts w:hint="eastAsia" w:ascii="微软雅黑" w:hAnsi="微软雅黑" w:eastAsia="微软雅黑"/>
          <w:b/>
          <w:szCs w:val="28"/>
        </w:rPr>
      </w:pPr>
    </w:p>
    <w:p>
      <w:pPr>
        <w:pStyle w:val="17"/>
        <w:rPr>
          <w:rFonts w:hint="eastAsia" w:ascii="微软雅黑" w:hAnsi="微软雅黑" w:eastAsia="微软雅黑"/>
          <w:b/>
          <w:szCs w:val="28"/>
        </w:rPr>
        <w:sectPr>
          <w:headerReference r:id="rId3" w:type="default"/>
          <w:pgSz w:w="11906" w:h="16838"/>
          <w:pgMar w:top="1440" w:right="1800" w:bottom="1440" w:left="1800" w:header="851" w:footer="992" w:gutter="0"/>
          <w:pgNumType w:fmt="numberInDash"/>
          <w:cols w:space="425" w:num="1"/>
          <w:docGrid w:type="lines" w:linePitch="312" w:charSpace="0"/>
        </w:sectPr>
      </w:pPr>
    </w:p>
    <w:p>
      <w:pPr>
        <w:pStyle w:val="17"/>
        <w:rPr>
          <w:rFonts w:hint="eastAsia" w:ascii="微软雅黑" w:hAnsi="微软雅黑" w:eastAsia="微软雅黑"/>
          <w:b/>
          <w:szCs w:val="28"/>
        </w:rPr>
      </w:pPr>
    </w:p>
    <w:p>
      <w:pPr>
        <w:pStyle w:val="17"/>
        <w:jc w:val="center"/>
        <w:rPr>
          <w:rFonts w:hint="eastAsia" w:ascii="黑体" w:hAnsi="黑体" w:eastAsia="黑体" w:cs="黑体"/>
          <w:b/>
          <w:bCs/>
          <w:sz w:val="36"/>
          <w:szCs w:val="36"/>
        </w:rPr>
      </w:pPr>
      <w:bookmarkStart w:id="1" w:name="_Toc66265191"/>
      <w:bookmarkStart w:id="2" w:name="_Toc42177450"/>
      <w:r>
        <w:rPr>
          <w:rFonts w:hint="eastAsia" w:ascii="黑体" w:hAnsi="黑体" w:eastAsia="黑体" w:cs="黑体"/>
          <w:b/>
          <w:bCs/>
          <w:sz w:val="36"/>
          <w:szCs w:val="36"/>
        </w:rPr>
        <w:t>序</w:t>
      </w:r>
      <w:bookmarkEnd w:id="1"/>
      <w:bookmarkEnd w:id="2"/>
    </w:p>
    <w:p>
      <w:pPr>
        <w:pStyle w:val="17"/>
        <w:jc w:val="both"/>
        <w:rPr>
          <w:rFonts w:hint="eastAsia" w:ascii="黑体" w:hAnsi="黑体" w:eastAsia="黑体" w:cs="黑体"/>
          <w:b/>
          <w:bCs/>
        </w:rPr>
      </w:pPr>
    </w:p>
    <w:p>
      <w:pPr>
        <w:pStyle w:val="11"/>
        <w:overflowPunct w:val="0"/>
        <w:spacing w:beforeAutospacing="0" w:afterAutospacing="0" w:line="576" w:lineRule="exact"/>
        <w:ind w:firstLine="640"/>
        <w:jc w:val="both"/>
        <w:rPr>
          <w:rFonts w:hint="eastAsia" w:ascii="宋体" w:hAnsi="宋体" w:eastAsia="宋体" w:cs="宋体"/>
          <w:sz w:val="30"/>
          <w:szCs w:val="30"/>
        </w:rPr>
      </w:pPr>
      <w:r>
        <w:rPr>
          <w:rFonts w:hint="eastAsia" w:ascii="宋体" w:hAnsi="宋体" w:eastAsia="宋体" w:cs="宋体"/>
          <w:sz w:val="30"/>
          <w:szCs w:val="30"/>
        </w:rPr>
        <w:t>为保护参赛者合法权益，促进四川省拳击赛事良性、有序、健康发展，</w:t>
      </w:r>
      <w:r>
        <w:rPr>
          <w:rFonts w:hint="eastAsia" w:ascii="宋体" w:hAnsi="宋体" w:eastAsia="宋体" w:cs="宋体"/>
          <w:sz w:val="30"/>
          <w:szCs w:val="30"/>
          <w:lang w:eastAsia="zh-CN"/>
        </w:rPr>
        <w:t>根据《</w:t>
      </w:r>
      <w:r>
        <w:rPr>
          <w:rFonts w:hint="eastAsia" w:ascii="宋体" w:hAnsi="宋体" w:eastAsia="宋体" w:cs="宋体"/>
          <w:sz w:val="30"/>
          <w:szCs w:val="30"/>
        </w:rPr>
        <w:t>中国拳击协会大众与青少年竞赛规则（试行版）</w:t>
      </w:r>
      <w:r>
        <w:rPr>
          <w:rFonts w:hint="eastAsia" w:ascii="宋体" w:hAnsi="宋体" w:eastAsia="宋体" w:cs="宋体"/>
          <w:sz w:val="30"/>
          <w:szCs w:val="30"/>
          <w:lang w:eastAsia="zh-CN"/>
        </w:rPr>
        <w:t>》</w:t>
      </w:r>
      <w:r>
        <w:rPr>
          <w:rFonts w:hint="eastAsia" w:ascii="宋体" w:hAnsi="宋体" w:eastAsia="宋体" w:cs="宋体"/>
          <w:sz w:val="30"/>
          <w:szCs w:val="30"/>
        </w:rPr>
        <w:t>特制定本参赛指引。</w:t>
      </w:r>
    </w:p>
    <w:p>
      <w:pPr>
        <w:pStyle w:val="11"/>
        <w:overflowPunct w:val="0"/>
        <w:spacing w:beforeAutospacing="0" w:afterAutospacing="0" w:line="576" w:lineRule="exact"/>
        <w:ind w:firstLine="640"/>
        <w:jc w:val="both"/>
        <w:rPr>
          <w:rFonts w:hint="eastAsia" w:ascii="宋体" w:hAnsi="宋体" w:eastAsia="宋体" w:cs="宋体"/>
          <w:sz w:val="30"/>
          <w:szCs w:val="30"/>
        </w:rPr>
      </w:pPr>
      <w:r>
        <w:rPr>
          <w:rFonts w:hint="eastAsia" w:ascii="宋体" w:hAnsi="宋体" w:eastAsia="宋体" w:cs="宋体"/>
          <w:sz w:val="30"/>
          <w:szCs w:val="30"/>
        </w:rPr>
        <w:t>本指引</w:t>
      </w:r>
      <w:r>
        <w:rPr>
          <w:rFonts w:hint="eastAsia" w:ascii="宋体" w:hAnsi="宋体" w:eastAsia="宋体" w:cs="宋体"/>
          <w:sz w:val="30"/>
          <w:szCs w:val="30"/>
          <w:lang w:eastAsia="zh-CN"/>
        </w:rPr>
        <w:t>适用范围</w:t>
      </w:r>
      <w:r>
        <w:rPr>
          <w:rFonts w:hint="eastAsia" w:ascii="宋体" w:hAnsi="宋体" w:eastAsia="宋体" w:cs="宋体"/>
          <w:sz w:val="30"/>
          <w:szCs w:val="30"/>
        </w:rPr>
        <w:t>由</w:t>
      </w:r>
      <w:r>
        <w:rPr>
          <w:rFonts w:hint="eastAsia" w:ascii="宋体" w:hAnsi="宋体" w:eastAsia="宋体" w:cs="宋体"/>
          <w:sz w:val="30"/>
          <w:szCs w:val="30"/>
          <w:lang w:eastAsia="zh-CN"/>
        </w:rPr>
        <w:t>四川省体育局、</w:t>
      </w:r>
      <w:r>
        <w:rPr>
          <w:rFonts w:hint="eastAsia" w:ascii="宋体" w:hAnsi="宋体" w:eastAsia="宋体" w:cs="宋体"/>
          <w:sz w:val="30"/>
          <w:szCs w:val="30"/>
        </w:rPr>
        <w:t>四川省拳击协会主办的所有全省性拳击比赛，如“四川省拳击锦标赛”、“四川省拳击冠军赛”、“四川省学生拳击锦标赛”、“四川省青少年拳击俱乐部联赛”“四川省</w:t>
      </w:r>
      <w:r>
        <w:rPr>
          <w:rFonts w:hint="eastAsia" w:ascii="宋体" w:hAnsi="宋体" w:eastAsia="宋体" w:cs="宋体"/>
          <w:sz w:val="30"/>
          <w:szCs w:val="30"/>
          <w:lang w:val="en-US" w:eastAsia="zh-CN"/>
        </w:rPr>
        <w:t>U系列</w:t>
      </w:r>
      <w:r>
        <w:rPr>
          <w:rFonts w:hint="eastAsia" w:ascii="宋体" w:hAnsi="宋体" w:eastAsia="宋体" w:cs="宋体"/>
          <w:sz w:val="30"/>
          <w:szCs w:val="30"/>
          <w:lang w:eastAsia="zh-CN"/>
        </w:rPr>
        <w:t>超级</w:t>
      </w:r>
      <w:r>
        <w:rPr>
          <w:rFonts w:hint="eastAsia" w:ascii="宋体" w:hAnsi="宋体" w:eastAsia="宋体" w:cs="宋体"/>
          <w:sz w:val="30"/>
          <w:szCs w:val="30"/>
        </w:rPr>
        <w:t>联赛”等赛事。</w:t>
      </w:r>
    </w:p>
    <w:p>
      <w:pPr>
        <w:pStyle w:val="11"/>
        <w:overflowPunct w:val="0"/>
        <w:spacing w:beforeAutospacing="0" w:afterAutospacing="0" w:line="576" w:lineRule="exact"/>
        <w:ind w:firstLine="640"/>
        <w:jc w:val="both"/>
        <w:rPr>
          <w:rFonts w:hint="eastAsia" w:ascii="宋体" w:hAnsi="宋体" w:eastAsia="宋体" w:cs="宋体"/>
          <w:sz w:val="30"/>
          <w:szCs w:val="30"/>
          <w:lang w:eastAsia="zh-CN"/>
        </w:rPr>
      </w:pPr>
      <w:r>
        <w:rPr>
          <w:rFonts w:hint="eastAsia" w:ascii="宋体" w:hAnsi="宋体" w:eastAsia="宋体" w:cs="宋体"/>
          <w:sz w:val="30"/>
          <w:szCs w:val="30"/>
          <w:lang w:eastAsia="zh-CN"/>
        </w:rPr>
        <w:t>其余赛事可参照本指引执行。</w:t>
      </w:r>
    </w:p>
    <w:p>
      <w:pPr>
        <w:pStyle w:val="11"/>
        <w:overflowPunct w:val="0"/>
        <w:spacing w:beforeAutospacing="0" w:afterAutospacing="0" w:line="576" w:lineRule="exact"/>
        <w:ind w:firstLine="640"/>
        <w:jc w:val="both"/>
        <w:rPr>
          <w:rFonts w:hint="eastAsia" w:ascii="宋体" w:hAnsi="宋体" w:eastAsia="宋体" w:cs="宋体"/>
          <w:sz w:val="30"/>
          <w:szCs w:val="30"/>
        </w:rPr>
      </w:pPr>
    </w:p>
    <w:p>
      <w:pPr>
        <w:pStyle w:val="11"/>
        <w:overflowPunct w:val="0"/>
        <w:spacing w:beforeAutospacing="0" w:afterAutospacing="0" w:line="576" w:lineRule="exact"/>
        <w:ind w:firstLine="640"/>
        <w:jc w:val="both"/>
        <w:rPr>
          <w:rFonts w:hint="eastAsia" w:ascii="宋体" w:hAnsi="宋体" w:eastAsia="宋体" w:cs="宋体"/>
          <w:sz w:val="30"/>
          <w:szCs w:val="30"/>
        </w:rPr>
      </w:pPr>
    </w:p>
    <w:p>
      <w:pPr>
        <w:pStyle w:val="11"/>
        <w:overflowPunct w:val="0"/>
        <w:spacing w:beforeAutospacing="0" w:afterAutospacing="0" w:line="576" w:lineRule="exact"/>
        <w:ind w:firstLine="640"/>
        <w:jc w:val="both"/>
        <w:rPr>
          <w:rFonts w:hint="eastAsia" w:ascii="宋体" w:hAnsi="宋体" w:eastAsia="宋体" w:cs="宋体"/>
          <w:sz w:val="30"/>
          <w:szCs w:val="30"/>
        </w:rPr>
      </w:pPr>
    </w:p>
    <w:p>
      <w:pPr>
        <w:pStyle w:val="11"/>
        <w:overflowPunct w:val="0"/>
        <w:spacing w:beforeAutospacing="0" w:afterAutospacing="0" w:line="576" w:lineRule="exact"/>
        <w:ind w:firstLine="640"/>
        <w:jc w:val="both"/>
        <w:rPr>
          <w:rFonts w:hint="eastAsia" w:ascii="宋体" w:hAnsi="宋体" w:eastAsia="宋体" w:cs="宋体"/>
          <w:sz w:val="30"/>
          <w:szCs w:val="30"/>
        </w:rPr>
      </w:pPr>
    </w:p>
    <w:p>
      <w:pPr>
        <w:pStyle w:val="11"/>
        <w:overflowPunct w:val="0"/>
        <w:spacing w:beforeAutospacing="0" w:afterAutospacing="0" w:line="576" w:lineRule="exact"/>
        <w:ind w:firstLine="640"/>
        <w:jc w:val="both"/>
        <w:rPr>
          <w:rFonts w:hint="eastAsia" w:ascii="宋体" w:hAnsi="宋体" w:eastAsia="宋体" w:cs="宋体"/>
          <w:sz w:val="30"/>
          <w:szCs w:val="30"/>
        </w:rPr>
      </w:pPr>
    </w:p>
    <w:p>
      <w:pPr>
        <w:pStyle w:val="11"/>
        <w:overflowPunct w:val="0"/>
        <w:spacing w:beforeAutospacing="0" w:afterAutospacing="0" w:line="576" w:lineRule="exact"/>
        <w:ind w:firstLine="640"/>
        <w:jc w:val="both"/>
        <w:rPr>
          <w:rFonts w:hint="eastAsia" w:ascii="宋体" w:hAnsi="宋体" w:eastAsia="宋体" w:cs="宋体"/>
          <w:sz w:val="30"/>
          <w:szCs w:val="30"/>
        </w:rPr>
      </w:pPr>
    </w:p>
    <w:p>
      <w:pPr>
        <w:pStyle w:val="11"/>
        <w:overflowPunct w:val="0"/>
        <w:spacing w:beforeAutospacing="0" w:afterAutospacing="0" w:line="576" w:lineRule="exact"/>
        <w:ind w:firstLine="640"/>
        <w:jc w:val="both"/>
        <w:rPr>
          <w:rFonts w:hint="eastAsia" w:ascii="宋体" w:hAnsi="宋体" w:eastAsia="宋体" w:cs="宋体"/>
          <w:sz w:val="30"/>
          <w:szCs w:val="30"/>
        </w:rPr>
      </w:pPr>
    </w:p>
    <w:p>
      <w:pPr>
        <w:pStyle w:val="11"/>
        <w:overflowPunct w:val="0"/>
        <w:spacing w:beforeAutospacing="0" w:afterAutospacing="0" w:line="576" w:lineRule="exact"/>
        <w:ind w:firstLine="640"/>
        <w:jc w:val="both"/>
        <w:rPr>
          <w:rFonts w:hint="eastAsia" w:ascii="宋体" w:hAnsi="宋体" w:eastAsia="宋体" w:cs="宋体"/>
          <w:sz w:val="30"/>
          <w:szCs w:val="30"/>
        </w:rPr>
      </w:pPr>
    </w:p>
    <w:p>
      <w:pPr>
        <w:pStyle w:val="11"/>
        <w:overflowPunct w:val="0"/>
        <w:spacing w:beforeAutospacing="0" w:afterAutospacing="0" w:line="576" w:lineRule="exact"/>
        <w:ind w:firstLine="640"/>
        <w:jc w:val="both"/>
        <w:rPr>
          <w:rFonts w:hint="eastAsia" w:ascii="宋体" w:hAnsi="宋体" w:eastAsia="宋体" w:cs="宋体"/>
          <w:sz w:val="30"/>
          <w:szCs w:val="30"/>
        </w:rPr>
      </w:pPr>
    </w:p>
    <w:p>
      <w:pPr>
        <w:pStyle w:val="11"/>
        <w:overflowPunct w:val="0"/>
        <w:spacing w:beforeAutospacing="0" w:afterAutospacing="0" w:line="576" w:lineRule="exact"/>
        <w:ind w:firstLine="640"/>
        <w:jc w:val="both"/>
        <w:rPr>
          <w:rFonts w:hint="eastAsia" w:ascii="宋体" w:hAnsi="宋体" w:eastAsia="宋体" w:cs="宋体"/>
          <w:sz w:val="30"/>
          <w:szCs w:val="30"/>
        </w:rPr>
      </w:pPr>
    </w:p>
    <w:p>
      <w:pPr>
        <w:pStyle w:val="11"/>
        <w:overflowPunct w:val="0"/>
        <w:spacing w:beforeAutospacing="0" w:afterAutospacing="0" w:line="576" w:lineRule="exact"/>
        <w:ind w:firstLine="640"/>
        <w:jc w:val="both"/>
        <w:rPr>
          <w:rFonts w:hint="eastAsia" w:ascii="宋体" w:hAnsi="宋体" w:eastAsia="宋体" w:cs="宋体"/>
          <w:sz w:val="30"/>
          <w:szCs w:val="30"/>
        </w:rPr>
      </w:pPr>
    </w:p>
    <w:p>
      <w:pPr>
        <w:pStyle w:val="11"/>
        <w:overflowPunct w:val="0"/>
        <w:spacing w:beforeAutospacing="0" w:afterAutospacing="0" w:line="576" w:lineRule="exact"/>
        <w:ind w:firstLine="640"/>
        <w:jc w:val="both"/>
        <w:rPr>
          <w:rFonts w:hint="eastAsia" w:ascii="宋体" w:hAnsi="宋体" w:eastAsia="宋体" w:cs="宋体"/>
          <w:sz w:val="30"/>
          <w:szCs w:val="30"/>
        </w:rPr>
      </w:pPr>
    </w:p>
    <w:p>
      <w:pPr>
        <w:pStyle w:val="11"/>
        <w:overflowPunct w:val="0"/>
        <w:spacing w:beforeAutospacing="0" w:afterAutospacing="0" w:line="576" w:lineRule="exact"/>
        <w:ind w:firstLine="640"/>
        <w:jc w:val="both"/>
        <w:rPr>
          <w:rFonts w:hint="eastAsia" w:ascii="宋体" w:hAnsi="宋体" w:eastAsia="宋体" w:cs="宋体"/>
          <w:sz w:val="30"/>
          <w:szCs w:val="30"/>
        </w:rPr>
        <w:sectPr>
          <w:footerReference r:id="rId4" w:type="default"/>
          <w:pgSz w:w="11906" w:h="16838"/>
          <w:pgMar w:top="1440" w:right="1800" w:bottom="1440" w:left="1800" w:header="851" w:footer="992" w:gutter="0"/>
          <w:pgNumType w:fmt="numberInDash" w:start="1"/>
          <w:cols w:space="425" w:num="1"/>
          <w:docGrid w:type="lines" w:linePitch="312" w:charSpace="0"/>
        </w:sectPr>
      </w:pPr>
    </w:p>
    <w:sdt>
      <w:sdtPr>
        <w:rPr>
          <w:rFonts w:ascii="宋体" w:hAnsi="宋体" w:eastAsia="宋体" w:cstheme="minorBidi"/>
          <w:kern w:val="2"/>
          <w:sz w:val="21"/>
          <w:szCs w:val="22"/>
          <w:lang w:val="en-US" w:eastAsia="zh-CN" w:bidi="ar-SA"/>
        </w:rPr>
        <w:id w:val="147469510"/>
        <w15:color w:val="DBDBDB"/>
        <w:docPartObj>
          <w:docPartGallery w:val="Table of Contents"/>
          <w:docPartUnique/>
        </w:docPartObj>
      </w:sdtPr>
      <w:sdtEndPr>
        <w:rPr>
          <w:rFonts w:hint="eastAsia" w:asciiTheme="minorEastAsia" w:hAnsiTheme="minorEastAsia" w:eastAsiaTheme="minorEastAsia" w:cstheme="minorEastAsia"/>
          <w:b/>
          <w:bCs w:val="0"/>
          <w:kern w:val="44"/>
          <w:sz w:val="28"/>
          <w:szCs w:val="30"/>
          <w:lang w:val="en-US" w:eastAsia="zh-CN" w:bidi="ar-SA"/>
        </w:rPr>
      </w:sdtEndPr>
      <w:sdtContent>
        <w:p>
          <w:pPr>
            <w:spacing w:before="0" w:beforeLines="0" w:after="0" w:afterLines="0" w:line="240" w:lineRule="auto"/>
            <w:ind w:left="0" w:leftChars="0" w:right="0" w:rightChars="0" w:firstLine="0" w:firstLineChars="0"/>
            <w:jc w:val="center"/>
            <w:rPr>
              <w:sz w:val="44"/>
              <w:szCs w:val="44"/>
            </w:rPr>
          </w:pPr>
          <w:bookmarkStart w:id="3" w:name="_Toc4437_WPSOffice_Level1"/>
          <w:r>
            <w:rPr>
              <w:rFonts w:ascii="宋体" w:hAnsi="宋体" w:eastAsia="宋体"/>
              <w:sz w:val="44"/>
              <w:szCs w:val="44"/>
            </w:rPr>
            <w:t>目录</w:t>
          </w:r>
        </w:p>
        <w:p>
          <w:pPr>
            <w:pStyle w:val="19"/>
            <w:tabs>
              <w:tab w:val="right" w:leader="dot" w:pos="8845"/>
            </w:tabs>
            <w:rPr>
              <w:rFonts w:hint="eastAsia" w:ascii="宋体" w:hAnsi="宋体" w:eastAsia="宋体" w:cs="宋体"/>
              <w:b/>
              <w:sz w:val="30"/>
              <w:szCs w:val="30"/>
            </w:rPr>
          </w:pPr>
          <w:r>
            <w:rPr>
              <w:rStyle w:val="15"/>
              <w:rFonts w:hint="eastAsia" w:ascii="宋体" w:hAnsi="宋体" w:eastAsia="宋体" w:cs="宋体"/>
              <w:b/>
              <w:bCs w:val="0"/>
              <w:sz w:val="30"/>
              <w:szCs w:val="30"/>
              <w:lang w:eastAsia="zh-CN"/>
            </w:rPr>
            <w:fldChar w:fldCharType="begin"/>
          </w:r>
          <w:r>
            <w:rPr>
              <w:rStyle w:val="15"/>
              <w:rFonts w:hint="eastAsia" w:ascii="宋体" w:hAnsi="宋体" w:eastAsia="宋体" w:cs="宋体"/>
              <w:b/>
              <w:bCs w:val="0"/>
              <w:sz w:val="30"/>
              <w:szCs w:val="30"/>
              <w:lang w:eastAsia="zh-CN"/>
            </w:rPr>
            <w:instrText xml:space="preserve">TOC \o "1-2" \h \u </w:instrText>
          </w:r>
          <w:r>
            <w:rPr>
              <w:rStyle w:val="15"/>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_Toc25525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lang w:eastAsia="zh-CN"/>
            </w:rPr>
            <w:t>一、</w:t>
          </w:r>
          <w:r>
            <w:rPr>
              <w:rFonts w:hint="eastAsia" w:ascii="宋体" w:hAnsi="宋体" w:eastAsia="宋体" w:cs="宋体"/>
              <w:b/>
              <w:bCs w:val="0"/>
              <w:sz w:val="30"/>
              <w:szCs w:val="30"/>
            </w:rPr>
            <w:t>竞赛规程</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_Toc25525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5</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_Toc28999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rPr>
            <w:t>二、赛事报名</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_Toc28999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5</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_Toc2818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（一）仔细阅读补充通知。</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_Toc2818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5</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_Toc3248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（二） 报名方式</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_Toc3248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5</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_Toc6261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（三） 参赛费用：</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_Toc6261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6</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_Toc2667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（四）报名截止日期：赛前7天。</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_Toc2667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6</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_Toc23977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rPr>
            <w:t>三、交通和食宿</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_Toc23977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6</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_Toc28096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rPr>
            <w:t>四、报到</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_Toc28096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6</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_Toc20599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sz w:val="30"/>
              <w:szCs w:val="30"/>
            </w:rPr>
            <w:t>（一）</w:t>
          </w:r>
          <w:r>
            <w:rPr>
              <w:rFonts w:hint="eastAsia" w:ascii="宋体" w:hAnsi="宋体" w:eastAsia="宋体" w:cs="宋体"/>
              <w:b/>
              <w:bCs/>
              <w:spacing w:val="6"/>
              <w:sz w:val="30"/>
              <w:szCs w:val="30"/>
            </w:rPr>
            <w:t>应严格按照补充通知要求在规定的时间和地点进行报到。</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_Toc20599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6</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_Toc7693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sz w:val="30"/>
              <w:szCs w:val="30"/>
            </w:rPr>
            <w:t>（二）报到时需提交的材料：</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_Toc7693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6</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_Toc2055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sz w:val="30"/>
              <w:szCs w:val="30"/>
            </w:rPr>
            <w:t>（三）</w:t>
          </w:r>
          <w:r>
            <w:rPr>
              <w:rFonts w:hint="eastAsia" w:ascii="宋体" w:hAnsi="宋体" w:eastAsia="宋体" w:cs="宋体"/>
              <w:b/>
              <w:bCs/>
              <w:spacing w:val="6"/>
              <w:sz w:val="30"/>
              <w:szCs w:val="30"/>
            </w:rPr>
            <w:t>报到时领取：参赛指南、秩序册、参赛证件等相关材料。</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_Toc2055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7</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_Toc30233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rPr>
            <w:t>五、组委会议、技术会议</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_Toc30233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7</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bCs w:val="0"/>
              <w:sz w:val="30"/>
              <w:szCs w:val="30"/>
              <w:lang w:eastAsia="zh-CN"/>
            </w:rPr>
            <w:sectPr>
              <w:headerReference r:id="rId5" w:type="default"/>
              <w:footerReference r:id="rId6" w:type="default"/>
              <w:type w:val="continuous"/>
              <w:pgSz w:w="11906" w:h="16838"/>
              <w:pgMar w:top="2098" w:right="1474" w:bottom="1984" w:left="1587" w:header="567" w:footer="992" w:gutter="0"/>
              <w:pgNumType w:fmt="numberInDash"/>
              <w:cols w:space="425" w:num="1"/>
              <w:docGrid w:type="lines" w:linePitch="312" w:charSpace="0"/>
            </w:sectPr>
          </w:pP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_Toc31576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rPr>
            <w:t>六、运动员行为准则</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_Toc31576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8</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_Toc17129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rPr>
            <w:t>七、教练员行为准则</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_Toc17129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8</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_Toc21816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rPr>
            <w:t>八、比赛成绩与团体总分排名</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_Toc21816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9</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_Toc22131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rPr>
            <w:t>九、抗议与申诉</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_Toc22131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9</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_Toc4286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rPr>
            <w:t>十、争议与处罚</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_Toc4286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9</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_Toc13465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sz w:val="30"/>
              <w:szCs w:val="30"/>
              <w:lang w:eastAsia="zh-CN"/>
            </w:rPr>
            <w:t>十一、</w:t>
          </w:r>
          <w:r>
            <w:rPr>
              <w:rFonts w:hint="eastAsia" w:ascii="宋体" w:hAnsi="宋体" w:eastAsia="宋体" w:cs="宋体"/>
              <w:b/>
              <w:bCs/>
              <w:sz w:val="30"/>
              <w:szCs w:val="30"/>
            </w:rPr>
            <w:t>赛事</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_Toc13465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9</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_Toc27328 </w:instrText>
          </w:r>
          <w:r>
            <w:rPr>
              <w:rFonts w:hint="eastAsia" w:ascii="宋体" w:hAnsi="宋体" w:eastAsia="宋体" w:cs="宋体"/>
              <w:bCs w:val="0"/>
              <w:sz w:val="30"/>
              <w:szCs w:val="30"/>
              <w:lang w:eastAsia="zh-CN"/>
            </w:rPr>
            <w:fldChar w:fldCharType="separate"/>
          </w:r>
          <w:r>
            <w:rPr>
              <w:rFonts w:hint="eastAsia" w:ascii="宋体" w:hAnsi="宋体" w:eastAsia="宋体" w:cs="宋体"/>
              <w:bCs w:val="0"/>
              <w:sz w:val="30"/>
              <w:szCs w:val="30"/>
            </w:rPr>
            <w:t>1.1 赛事的定义</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_Toc27328 \h </w:instrText>
          </w:r>
          <w:r>
            <w:rPr>
              <w:rFonts w:hint="eastAsia" w:ascii="宋体" w:hAnsi="宋体" w:eastAsia="宋体" w:cs="宋体"/>
              <w:sz w:val="30"/>
              <w:szCs w:val="30"/>
            </w:rPr>
            <w:fldChar w:fldCharType="separate"/>
          </w:r>
          <w:r>
            <w:rPr>
              <w:rFonts w:hint="eastAsia" w:ascii="宋体" w:hAnsi="宋体" w:eastAsia="宋体" w:cs="宋体"/>
              <w:sz w:val="30"/>
              <w:szCs w:val="30"/>
            </w:rPr>
            <w:t>10</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_Toc21846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1.2 赛事管理</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_Toc21846 \h </w:instrText>
          </w:r>
          <w:r>
            <w:rPr>
              <w:rFonts w:hint="eastAsia" w:ascii="宋体" w:hAnsi="宋体" w:eastAsia="宋体" w:cs="宋体"/>
              <w:sz w:val="30"/>
              <w:szCs w:val="30"/>
            </w:rPr>
            <w:fldChar w:fldCharType="separate"/>
          </w:r>
          <w:r>
            <w:rPr>
              <w:rFonts w:hint="eastAsia" w:ascii="宋体" w:hAnsi="宋体" w:eastAsia="宋体" w:cs="宋体"/>
              <w:sz w:val="30"/>
              <w:szCs w:val="30"/>
            </w:rPr>
            <w:t>10</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_Toc22497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（一）A级 国际比赛</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_Toc22497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11</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_Toc3336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（二）B级 全国/区域比赛</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_Toc3336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11</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_Toc27690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（三）C级 省级比赛</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_Toc27690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11</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_Toc29744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（四）D级 市级比赛</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_Toc29744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11</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_Toc18507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（五）E级 区县级比赛</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_Toc18507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11</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_Toc12841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lang w:eastAsia="zh-CN"/>
            </w:rPr>
            <w:t>十二</w:t>
          </w:r>
          <w:r>
            <w:rPr>
              <w:rFonts w:hint="eastAsia" w:ascii="宋体" w:hAnsi="宋体" w:eastAsia="宋体" w:cs="宋体"/>
              <w:b/>
              <w:sz w:val="30"/>
              <w:szCs w:val="30"/>
            </w:rPr>
            <w:t>、</w:t>
          </w:r>
          <w:r>
            <w:rPr>
              <w:rFonts w:hint="eastAsia" w:ascii="宋体" w:hAnsi="宋体" w:eastAsia="宋体" w:cs="宋体"/>
              <w:b/>
              <w:bCs/>
              <w:sz w:val="30"/>
              <w:szCs w:val="30"/>
            </w:rPr>
            <w:t>年龄与级别</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_Toc12841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12</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_Toc496 </w:instrText>
          </w:r>
          <w:r>
            <w:rPr>
              <w:rFonts w:hint="eastAsia" w:ascii="宋体" w:hAnsi="宋体" w:eastAsia="宋体" w:cs="宋体"/>
              <w:bCs w:val="0"/>
              <w:sz w:val="30"/>
              <w:szCs w:val="30"/>
              <w:lang w:eastAsia="zh-CN"/>
            </w:rPr>
            <w:fldChar w:fldCharType="separate"/>
          </w:r>
          <w:r>
            <w:rPr>
              <w:rFonts w:hint="eastAsia" w:ascii="宋体" w:hAnsi="宋体" w:eastAsia="宋体" w:cs="宋体"/>
              <w:bCs w:val="0"/>
              <w:sz w:val="30"/>
              <w:szCs w:val="30"/>
            </w:rPr>
            <w:t>2.1 运动员年龄划分</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_Toc496 \h </w:instrText>
          </w:r>
          <w:r>
            <w:rPr>
              <w:rFonts w:hint="eastAsia" w:ascii="宋体" w:hAnsi="宋体" w:eastAsia="宋体" w:cs="宋体"/>
              <w:sz w:val="30"/>
              <w:szCs w:val="30"/>
            </w:rPr>
            <w:fldChar w:fldCharType="separate"/>
          </w:r>
          <w:r>
            <w:rPr>
              <w:rFonts w:hint="eastAsia" w:ascii="宋体" w:hAnsi="宋体" w:eastAsia="宋体" w:cs="宋体"/>
              <w:sz w:val="30"/>
              <w:szCs w:val="30"/>
            </w:rPr>
            <w:t>12</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_Toc27301 </w:instrText>
          </w:r>
          <w:r>
            <w:rPr>
              <w:rFonts w:hint="eastAsia" w:ascii="宋体" w:hAnsi="宋体" w:eastAsia="宋体" w:cs="宋体"/>
              <w:bCs w:val="0"/>
              <w:sz w:val="30"/>
              <w:szCs w:val="30"/>
              <w:lang w:eastAsia="zh-CN"/>
            </w:rPr>
            <w:fldChar w:fldCharType="separate"/>
          </w:r>
          <w:r>
            <w:rPr>
              <w:rFonts w:hint="eastAsia" w:ascii="宋体" w:hAnsi="宋体" w:eastAsia="宋体" w:cs="宋体"/>
              <w:bCs w:val="0"/>
              <w:sz w:val="30"/>
              <w:szCs w:val="30"/>
            </w:rPr>
            <w:t>2.2 参赛级别</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_Toc27301 \h </w:instrText>
          </w:r>
          <w:r>
            <w:rPr>
              <w:rFonts w:hint="eastAsia" w:ascii="宋体" w:hAnsi="宋体" w:eastAsia="宋体" w:cs="宋体"/>
              <w:sz w:val="30"/>
              <w:szCs w:val="30"/>
            </w:rPr>
            <w:fldChar w:fldCharType="separate"/>
          </w:r>
          <w:r>
            <w:rPr>
              <w:rFonts w:hint="eastAsia" w:ascii="宋体" w:hAnsi="宋体" w:eastAsia="宋体" w:cs="宋体"/>
              <w:sz w:val="30"/>
              <w:szCs w:val="30"/>
            </w:rPr>
            <w:t>13</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_Toc26588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sz w:val="30"/>
              <w:szCs w:val="30"/>
              <w:lang w:eastAsia="zh-CN"/>
            </w:rPr>
            <w:t>十三</w:t>
          </w:r>
          <w:r>
            <w:rPr>
              <w:rFonts w:hint="eastAsia" w:ascii="宋体" w:hAnsi="宋体" w:eastAsia="宋体" w:cs="宋体"/>
              <w:b/>
              <w:bCs/>
              <w:sz w:val="30"/>
              <w:szCs w:val="30"/>
            </w:rPr>
            <w:t>、保险</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_Toc26588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17</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_Toc19433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lang w:eastAsia="zh-CN"/>
            </w:rPr>
            <w:t>十四</w:t>
          </w:r>
          <w:r>
            <w:rPr>
              <w:rFonts w:hint="eastAsia" w:ascii="宋体" w:hAnsi="宋体" w:eastAsia="宋体" w:cs="宋体"/>
              <w:b/>
              <w:sz w:val="30"/>
              <w:szCs w:val="30"/>
            </w:rPr>
            <w:t>、</w:t>
          </w:r>
          <w:r>
            <w:rPr>
              <w:rFonts w:hint="eastAsia" w:ascii="宋体" w:hAnsi="宋体" w:eastAsia="宋体" w:cs="宋体"/>
              <w:b/>
              <w:bCs/>
              <w:sz w:val="30"/>
              <w:szCs w:val="30"/>
            </w:rPr>
            <w:t>医务</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_Toc19433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17</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_Toc18331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sz w:val="30"/>
              <w:szCs w:val="30"/>
              <w:lang w:eastAsia="zh-CN"/>
            </w:rPr>
            <w:t>十五</w:t>
          </w:r>
          <w:r>
            <w:rPr>
              <w:rFonts w:hint="eastAsia" w:ascii="宋体" w:hAnsi="宋体" w:eastAsia="宋体" w:cs="宋体"/>
              <w:b/>
              <w:bCs/>
              <w:sz w:val="30"/>
              <w:szCs w:val="30"/>
            </w:rPr>
            <w:t>、资格确认</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_Toc18331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21</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_Toc27686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lang w:eastAsia="zh-CN"/>
            </w:rPr>
            <w:t>十六</w:t>
          </w:r>
          <w:r>
            <w:rPr>
              <w:rFonts w:hint="eastAsia" w:ascii="宋体" w:hAnsi="宋体" w:eastAsia="宋体" w:cs="宋体"/>
              <w:b/>
              <w:sz w:val="30"/>
              <w:szCs w:val="30"/>
            </w:rPr>
            <w:t>、抽签</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_Toc27686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22</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bCs w:val="0"/>
              <w:sz w:val="30"/>
              <w:szCs w:val="30"/>
              <w:lang w:eastAsia="zh-CN"/>
            </w:rPr>
            <w:sectPr>
              <w:footerReference r:id="rId7" w:type="default"/>
              <w:pgSz w:w="11906" w:h="16838"/>
              <w:pgMar w:top="2098" w:right="1474" w:bottom="1984" w:left="1587" w:header="567" w:footer="992" w:gutter="0"/>
              <w:pgNumType w:fmt="numberInDash"/>
              <w:cols w:space="425" w:num="1"/>
              <w:docGrid w:type="lines" w:linePitch="312" w:charSpace="0"/>
            </w:sectPr>
          </w:pP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_Toc18960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lang w:eastAsia="zh-CN"/>
            </w:rPr>
            <w:t>十七</w:t>
          </w:r>
          <w:r>
            <w:rPr>
              <w:rFonts w:hint="eastAsia" w:ascii="宋体" w:hAnsi="宋体" w:eastAsia="宋体" w:cs="宋体"/>
              <w:b/>
              <w:bCs w:val="0"/>
              <w:sz w:val="30"/>
              <w:szCs w:val="30"/>
            </w:rPr>
            <w:t>、每日称重</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_Toc18960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23</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_Toc22114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sz w:val="30"/>
              <w:szCs w:val="30"/>
            </w:rPr>
            <w:t>十</w:t>
          </w:r>
          <w:r>
            <w:rPr>
              <w:rFonts w:hint="eastAsia" w:ascii="宋体" w:hAnsi="宋体" w:eastAsia="宋体" w:cs="宋体"/>
              <w:b/>
              <w:bCs/>
              <w:sz w:val="30"/>
              <w:szCs w:val="30"/>
              <w:lang w:eastAsia="zh-CN"/>
            </w:rPr>
            <w:t>八</w:t>
          </w:r>
          <w:r>
            <w:rPr>
              <w:rFonts w:hint="eastAsia" w:ascii="宋体" w:hAnsi="宋体" w:eastAsia="宋体" w:cs="宋体"/>
              <w:b/>
              <w:bCs/>
              <w:sz w:val="30"/>
              <w:szCs w:val="30"/>
            </w:rPr>
            <w:t>、计分系统</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_Toc22114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24</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_Toc25899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10.3.1电子计分</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_Toc25899 \h </w:instrText>
          </w:r>
          <w:r>
            <w:rPr>
              <w:rFonts w:hint="eastAsia" w:ascii="宋体" w:hAnsi="宋体" w:eastAsia="宋体" w:cs="宋体"/>
              <w:sz w:val="30"/>
              <w:szCs w:val="30"/>
            </w:rPr>
            <w:fldChar w:fldCharType="separate"/>
          </w:r>
          <w:r>
            <w:rPr>
              <w:rFonts w:hint="eastAsia" w:ascii="宋体" w:hAnsi="宋体" w:eastAsia="宋体" w:cs="宋体"/>
              <w:sz w:val="30"/>
              <w:szCs w:val="30"/>
            </w:rPr>
            <w:t>24</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_Toc27589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10.3.2手计分</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_Toc27589 \h </w:instrText>
          </w:r>
          <w:r>
            <w:rPr>
              <w:rFonts w:hint="eastAsia" w:ascii="宋体" w:hAnsi="宋体" w:eastAsia="宋体" w:cs="宋体"/>
              <w:sz w:val="30"/>
              <w:szCs w:val="30"/>
            </w:rPr>
            <w:fldChar w:fldCharType="separate"/>
          </w:r>
          <w:r>
            <w:rPr>
              <w:rFonts w:hint="eastAsia" w:ascii="宋体" w:hAnsi="宋体" w:eastAsia="宋体" w:cs="宋体"/>
              <w:sz w:val="30"/>
              <w:szCs w:val="30"/>
            </w:rPr>
            <w:t>24</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_Toc5253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sz w:val="30"/>
              <w:szCs w:val="30"/>
              <w:lang w:eastAsia="zh-CN"/>
            </w:rPr>
            <w:t>十九</w:t>
          </w:r>
          <w:r>
            <w:rPr>
              <w:rFonts w:hint="eastAsia" w:ascii="宋体" w:hAnsi="宋体" w:eastAsia="宋体" w:cs="宋体"/>
              <w:b/>
              <w:bCs/>
              <w:sz w:val="30"/>
              <w:szCs w:val="30"/>
            </w:rPr>
            <w:t>、胜负判定</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_Toc5253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26</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_Toc9297 </w:instrText>
          </w:r>
          <w:r>
            <w:rPr>
              <w:rFonts w:hint="eastAsia" w:ascii="宋体" w:hAnsi="宋体" w:eastAsia="宋体" w:cs="宋体"/>
              <w:bCs w:val="0"/>
              <w:sz w:val="30"/>
              <w:szCs w:val="30"/>
              <w:lang w:eastAsia="zh-CN"/>
            </w:rPr>
            <w:fldChar w:fldCharType="separate"/>
          </w:r>
          <w:r>
            <w:rPr>
              <w:rFonts w:hint="eastAsia" w:ascii="宋体" w:hAnsi="宋体" w:eastAsia="宋体" w:cs="宋体"/>
              <w:bCs w:val="0"/>
              <w:sz w:val="30"/>
              <w:szCs w:val="30"/>
            </w:rPr>
            <w:t>11.1 得分获胜(WP)</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_Toc9297 \h </w:instrText>
          </w:r>
          <w:r>
            <w:rPr>
              <w:rFonts w:hint="eastAsia" w:ascii="宋体" w:hAnsi="宋体" w:eastAsia="宋体" w:cs="宋体"/>
              <w:sz w:val="30"/>
              <w:szCs w:val="30"/>
            </w:rPr>
            <w:fldChar w:fldCharType="separate"/>
          </w:r>
          <w:r>
            <w:rPr>
              <w:rFonts w:hint="eastAsia" w:ascii="宋体" w:hAnsi="宋体" w:eastAsia="宋体" w:cs="宋体"/>
              <w:sz w:val="30"/>
              <w:szCs w:val="30"/>
            </w:rPr>
            <w:t>26</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_Toc22457 </w:instrText>
          </w:r>
          <w:r>
            <w:rPr>
              <w:rFonts w:hint="eastAsia" w:ascii="宋体" w:hAnsi="宋体" w:eastAsia="宋体" w:cs="宋体"/>
              <w:bCs w:val="0"/>
              <w:sz w:val="30"/>
              <w:szCs w:val="30"/>
              <w:lang w:eastAsia="zh-CN"/>
            </w:rPr>
            <w:fldChar w:fldCharType="separate"/>
          </w:r>
          <w:r>
            <w:rPr>
              <w:rFonts w:hint="eastAsia" w:ascii="宋体" w:hAnsi="宋体" w:eastAsia="宋体" w:cs="宋体"/>
              <w:bCs w:val="0"/>
              <w:sz w:val="30"/>
              <w:szCs w:val="30"/>
            </w:rPr>
            <w:t>11.2 弃权（ABD）</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_Toc22457 \h </w:instrText>
          </w:r>
          <w:r>
            <w:rPr>
              <w:rFonts w:hint="eastAsia" w:ascii="宋体" w:hAnsi="宋体" w:eastAsia="宋体" w:cs="宋体"/>
              <w:sz w:val="30"/>
              <w:szCs w:val="30"/>
            </w:rPr>
            <w:fldChar w:fldCharType="separate"/>
          </w:r>
          <w:r>
            <w:rPr>
              <w:rFonts w:hint="eastAsia" w:ascii="宋体" w:hAnsi="宋体" w:eastAsia="宋体" w:cs="宋体"/>
              <w:sz w:val="30"/>
              <w:szCs w:val="30"/>
            </w:rPr>
            <w:t>27</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_Toc21063 </w:instrText>
          </w:r>
          <w:r>
            <w:rPr>
              <w:rFonts w:hint="eastAsia" w:ascii="宋体" w:hAnsi="宋体" w:eastAsia="宋体" w:cs="宋体"/>
              <w:bCs w:val="0"/>
              <w:sz w:val="30"/>
              <w:szCs w:val="30"/>
              <w:lang w:eastAsia="zh-CN"/>
            </w:rPr>
            <w:fldChar w:fldCharType="separate"/>
          </w:r>
          <w:r>
            <w:rPr>
              <w:rFonts w:hint="eastAsia" w:ascii="宋体" w:hAnsi="宋体" w:eastAsia="宋体" w:cs="宋体"/>
              <w:bCs w:val="0"/>
              <w:sz w:val="30"/>
              <w:szCs w:val="30"/>
            </w:rPr>
            <w:t>11.3 因裁判终止比赛获胜（RSC）</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_Toc21063 \h </w:instrText>
          </w:r>
          <w:r>
            <w:rPr>
              <w:rFonts w:hint="eastAsia" w:ascii="宋体" w:hAnsi="宋体" w:eastAsia="宋体" w:cs="宋体"/>
              <w:sz w:val="30"/>
              <w:szCs w:val="30"/>
            </w:rPr>
            <w:fldChar w:fldCharType="separate"/>
          </w:r>
          <w:r>
            <w:rPr>
              <w:rFonts w:hint="eastAsia" w:ascii="宋体" w:hAnsi="宋体" w:eastAsia="宋体" w:cs="宋体"/>
              <w:sz w:val="30"/>
              <w:szCs w:val="30"/>
            </w:rPr>
            <w:t>27</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_Toc11447 </w:instrText>
          </w:r>
          <w:r>
            <w:rPr>
              <w:rFonts w:hint="eastAsia" w:ascii="宋体" w:hAnsi="宋体" w:eastAsia="宋体" w:cs="宋体"/>
              <w:bCs w:val="0"/>
              <w:sz w:val="30"/>
              <w:szCs w:val="30"/>
              <w:lang w:eastAsia="zh-CN"/>
            </w:rPr>
            <w:fldChar w:fldCharType="separate"/>
          </w:r>
          <w:r>
            <w:rPr>
              <w:rFonts w:hint="eastAsia" w:ascii="宋体" w:hAnsi="宋体" w:eastAsia="宋体" w:cs="宋体"/>
              <w:bCs w:val="0"/>
              <w:sz w:val="30"/>
              <w:szCs w:val="30"/>
            </w:rPr>
            <w:t>11.4 因受伤裁判员终止比赛获胜（RSC-I）</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_Toc11447 \h </w:instrText>
          </w:r>
          <w:r>
            <w:rPr>
              <w:rFonts w:hint="eastAsia" w:ascii="宋体" w:hAnsi="宋体" w:eastAsia="宋体" w:cs="宋体"/>
              <w:sz w:val="30"/>
              <w:szCs w:val="30"/>
            </w:rPr>
            <w:fldChar w:fldCharType="separate"/>
          </w:r>
          <w:r>
            <w:rPr>
              <w:rFonts w:hint="eastAsia" w:ascii="宋体" w:hAnsi="宋体" w:eastAsia="宋体" w:cs="宋体"/>
              <w:sz w:val="30"/>
              <w:szCs w:val="30"/>
            </w:rPr>
            <w:t>28</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_Toc26058 </w:instrText>
          </w:r>
          <w:r>
            <w:rPr>
              <w:rFonts w:hint="eastAsia" w:ascii="宋体" w:hAnsi="宋体" w:eastAsia="宋体" w:cs="宋体"/>
              <w:bCs w:val="0"/>
              <w:sz w:val="30"/>
              <w:szCs w:val="30"/>
              <w:lang w:eastAsia="zh-CN"/>
            </w:rPr>
            <w:fldChar w:fldCharType="separate"/>
          </w:r>
          <w:r>
            <w:rPr>
              <w:rFonts w:hint="eastAsia" w:ascii="宋体" w:hAnsi="宋体" w:eastAsia="宋体" w:cs="宋体"/>
              <w:bCs w:val="0"/>
              <w:sz w:val="30"/>
              <w:szCs w:val="30"/>
            </w:rPr>
            <w:t xml:space="preserve">11.5 </w:t>
          </w:r>
          <w:r>
            <w:rPr>
              <w:rFonts w:hint="eastAsia" w:ascii="宋体" w:hAnsi="宋体" w:eastAsia="宋体" w:cs="宋体"/>
              <w:bCs w:val="0"/>
              <w:sz w:val="30"/>
              <w:szCs w:val="30"/>
              <w:lang w:val="zh-CN"/>
            </w:rPr>
            <w:t>因被取消比赛资格获胜（DSQ）</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_Toc26058 \h </w:instrText>
          </w:r>
          <w:r>
            <w:rPr>
              <w:rFonts w:hint="eastAsia" w:ascii="宋体" w:hAnsi="宋体" w:eastAsia="宋体" w:cs="宋体"/>
              <w:sz w:val="30"/>
              <w:szCs w:val="30"/>
            </w:rPr>
            <w:fldChar w:fldCharType="separate"/>
          </w:r>
          <w:r>
            <w:rPr>
              <w:rFonts w:hint="eastAsia" w:ascii="宋体" w:hAnsi="宋体" w:eastAsia="宋体" w:cs="宋体"/>
              <w:sz w:val="30"/>
              <w:szCs w:val="30"/>
            </w:rPr>
            <w:t>28</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_Toc11611 </w:instrText>
          </w:r>
          <w:r>
            <w:rPr>
              <w:rFonts w:hint="eastAsia" w:ascii="宋体" w:hAnsi="宋体" w:eastAsia="宋体" w:cs="宋体"/>
              <w:bCs w:val="0"/>
              <w:sz w:val="30"/>
              <w:szCs w:val="30"/>
              <w:lang w:eastAsia="zh-CN"/>
            </w:rPr>
            <w:fldChar w:fldCharType="separate"/>
          </w:r>
          <w:r>
            <w:rPr>
              <w:rFonts w:hint="eastAsia" w:ascii="宋体" w:hAnsi="宋体" w:eastAsia="宋体" w:cs="宋体"/>
              <w:bCs w:val="0"/>
              <w:sz w:val="30"/>
              <w:szCs w:val="30"/>
            </w:rPr>
            <w:t>11.6 击倒获胜（KO）</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_Toc11611 \h </w:instrText>
          </w:r>
          <w:r>
            <w:rPr>
              <w:rFonts w:hint="eastAsia" w:ascii="宋体" w:hAnsi="宋体" w:eastAsia="宋体" w:cs="宋体"/>
              <w:sz w:val="30"/>
              <w:szCs w:val="30"/>
            </w:rPr>
            <w:fldChar w:fldCharType="separate"/>
          </w:r>
          <w:r>
            <w:rPr>
              <w:rFonts w:hint="eastAsia" w:ascii="宋体" w:hAnsi="宋体" w:eastAsia="宋体" w:cs="宋体"/>
              <w:sz w:val="30"/>
              <w:szCs w:val="30"/>
            </w:rPr>
            <w:t>30</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_Toc23163 </w:instrText>
          </w:r>
          <w:r>
            <w:rPr>
              <w:rFonts w:hint="eastAsia" w:ascii="宋体" w:hAnsi="宋体" w:eastAsia="宋体" w:cs="宋体"/>
              <w:bCs w:val="0"/>
              <w:sz w:val="30"/>
              <w:szCs w:val="30"/>
              <w:lang w:eastAsia="zh-CN"/>
            </w:rPr>
            <w:fldChar w:fldCharType="separate"/>
          </w:r>
          <w:r>
            <w:rPr>
              <w:rFonts w:hint="eastAsia" w:ascii="宋体" w:hAnsi="宋体" w:eastAsia="宋体" w:cs="宋体"/>
              <w:bCs w:val="0"/>
              <w:sz w:val="30"/>
              <w:szCs w:val="30"/>
            </w:rPr>
            <w:t>11.7 对手未出场获胜（WO）</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_Toc23163 \h </w:instrText>
          </w:r>
          <w:r>
            <w:rPr>
              <w:rFonts w:hint="eastAsia" w:ascii="宋体" w:hAnsi="宋体" w:eastAsia="宋体" w:cs="宋体"/>
              <w:sz w:val="30"/>
              <w:szCs w:val="30"/>
            </w:rPr>
            <w:fldChar w:fldCharType="separate"/>
          </w:r>
          <w:r>
            <w:rPr>
              <w:rFonts w:hint="eastAsia" w:ascii="宋体" w:hAnsi="宋体" w:eastAsia="宋体" w:cs="宋体"/>
              <w:sz w:val="30"/>
              <w:szCs w:val="30"/>
            </w:rPr>
            <w:t>30</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_Toc29454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sz w:val="30"/>
              <w:szCs w:val="30"/>
              <w:lang w:eastAsia="zh-CN"/>
            </w:rPr>
            <w:t>二十</w:t>
          </w:r>
          <w:r>
            <w:rPr>
              <w:rFonts w:hint="eastAsia" w:ascii="宋体" w:hAnsi="宋体" w:eastAsia="宋体" w:cs="宋体"/>
              <w:b/>
              <w:bCs/>
              <w:sz w:val="30"/>
              <w:szCs w:val="30"/>
            </w:rPr>
            <w:t>、申诉</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_Toc29454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32</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_Toc1834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sz w:val="30"/>
              <w:szCs w:val="30"/>
              <w:lang w:eastAsia="zh-CN"/>
            </w:rPr>
            <w:t>二</w:t>
          </w:r>
          <w:r>
            <w:rPr>
              <w:rFonts w:hint="eastAsia" w:ascii="宋体" w:hAnsi="宋体" w:eastAsia="宋体" w:cs="宋体"/>
              <w:b/>
              <w:bCs/>
              <w:sz w:val="30"/>
              <w:szCs w:val="30"/>
            </w:rPr>
            <w:t>十</w:t>
          </w:r>
          <w:r>
            <w:rPr>
              <w:rFonts w:hint="eastAsia" w:ascii="宋体" w:hAnsi="宋体" w:eastAsia="宋体" w:cs="宋体"/>
              <w:b/>
              <w:bCs/>
              <w:sz w:val="30"/>
              <w:szCs w:val="30"/>
              <w:lang w:eastAsia="zh-CN"/>
            </w:rPr>
            <w:t>一</w:t>
          </w:r>
          <w:r>
            <w:rPr>
              <w:rFonts w:hint="eastAsia" w:ascii="宋体" w:hAnsi="宋体" w:eastAsia="宋体" w:cs="宋体"/>
              <w:b/>
              <w:bCs/>
              <w:sz w:val="30"/>
              <w:szCs w:val="30"/>
            </w:rPr>
            <w:t>、犯规</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_Toc1834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32</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_Toc14408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lang w:eastAsia="zh-CN"/>
            </w:rPr>
            <w:t>二</w:t>
          </w:r>
          <w:r>
            <w:rPr>
              <w:rFonts w:hint="eastAsia" w:ascii="宋体" w:hAnsi="宋体" w:eastAsia="宋体" w:cs="宋体"/>
              <w:b/>
              <w:sz w:val="30"/>
              <w:szCs w:val="30"/>
            </w:rPr>
            <w:t>十</w:t>
          </w:r>
          <w:r>
            <w:rPr>
              <w:rFonts w:hint="eastAsia" w:ascii="宋体" w:hAnsi="宋体" w:eastAsia="宋体" w:cs="宋体"/>
              <w:b/>
              <w:sz w:val="30"/>
              <w:szCs w:val="30"/>
              <w:lang w:eastAsia="zh-CN"/>
            </w:rPr>
            <w:t>二</w:t>
          </w:r>
          <w:r>
            <w:rPr>
              <w:rFonts w:hint="eastAsia" w:ascii="宋体" w:hAnsi="宋体" w:eastAsia="宋体" w:cs="宋体"/>
              <w:b/>
              <w:sz w:val="30"/>
              <w:szCs w:val="30"/>
            </w:rPr>
            <w:t>、</w:t>
          </w:r>
          <w:r>
            <w:rPr>
              <w:rFonts w:hint="eastAsia" w:ascii="宋体" w:hAnsi="宋体" w:eastAsia="宋体" w:cs="宋体"/>
              <w:b/>
              <w:bCs/>
              <w:sz w:val="30"/>
              <w:szCs w:val="30"/>
            </w:rPr>
            <w:t>击打过低</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_Toc14408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34</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_Toc1995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sz w:val="30"/>
              <w:szCs w:val="30"/>
              <w:lang w:eastAsia="zh-CN"/>
            </w:rPr>
            <w:t>二</w:t>
          </w:r>
          <w:r>
            <w:rPr>
              <w:rFonts w:hint="eastAsia" w:ascii="宋体" w:hAnsi="宋体" w:eastAsia="宋体" w:cs="宋体"/>
              <w:b/>
              <w:bCs/>
              <w:sz w:val="30"/>
              <w:szCs w:val="30"/>
            </w:rPr>
            <w:t>十</w:t>
          </w:r>
          <w:r>
            <w:rPr>
              <w:rFonts w:hint="eastAsia" w:ascii="宋体" w:hAnsi="宋体" w:eastAsia="宋体" w:cs="宋体"/>
              <w:b/>
              <w:bCs/>
              <w:sz w:val="30"/>
              <w:szCs w:val="30"/>
              <w:lang w:eastAsia="zh-CN"/>
            </w:rPr>
            <w:t>三</w:t>
          </w:r>
          <w:r>
            <w:rPr>
              <w:rFonts w:hint="eastAsia" w:ascii="宋体" w:hAnsi="宋体" w:eastAsia="宋体" w:cs="宋体"/>
              <w:b/>
              <w:bCs/>
              <w:sz w:val="30"/>
              <w:szCs w:val="30"/>
            </w:rPr>
            <w:t>、告诫、警告、取消比赛资格</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_Toc1995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35</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_Toc12060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sz w:val="30"/>
              <w:szCs w:val="30"/>
              <w:lang w:eastAsia="zh-CN"/>
            </w:rPr>
            <w:t>二</w:t>
          </w:r>
          <w:r>
            <w:rPr>
              <w:rFonts w:hint="eastAsia" w:ascii="宋体" w:hAnsi="宋体" w:eastAsia="宋体" w:cs="宋体"/>
              <w:b/>
              <w:bCs/>
              <w:sz w:val="30"/>
              <w:szCs w:val="30"/>
            </w:rPr>
            <w:t>十</w:t>
          </w:r>
          <w:r>
            <w:rPr>
              <w:rFonts w:hint="eastAsia" w:ascii="宋体" w:hAnsi="宋体" w:eastAsia="宋体" w:cs="宋体"/>
              <w:b/>
              <w:bCs/>
              <w:sz w:val="30"/>
              <w:szCs w:val="30"/>
              <w:lang w:eastAsia="zh-CN"/>
            </w:rPr>
            <w:t>四</w:t>
          </w:r>
          <w:r>
            <w:rPr>
              <w:rFonts w:hint="eastAsia" w:ascii="宋体" w:hAnsi="宋体" w:eastAsia="宋体" w:cs="宋体"/>
              <w:b/>
              <w:bCs/>
              <w:sz w:val="30"/>
              <w:szCs w:val="30"/>
            </w:rPr>
            <w:t>、倒地（Knockdown）</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_Toc12060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36</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_Toc31822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16.1 运动员受到有效拳击打后，在以下情况视为被击倒：</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_Toc31822 \h </w:instrText>
          </w:r>
          <w:r>
            <w:rPr>
              <w:rFonts w:hint="eastAsia" w:ascii="宋体" w:hAnsi="宋体" w:eastAsia="宋体" w:cs="宋体"/>
              <w:sz w:val="30"/>
              <w:szCs w:val="30"/>
            </w:rPr>
            <w:fldChar w:fldCharType="separate"/>
          </w:r>
          <w:r>
            <w:rPr>
              <w:rFonts w:hint="eastAsia" w:ascii="宋体" w:hAnsi="宋体" w:eastAsia="宋体" w:cs="宋体"/>
              <w:sz w:val="30"/>
              <w:szCs w:val="30"/>
            </w:rPr>
            <w:t>36</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_Toc32061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16.2 倒地后的数秒</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_Toc32061 \h </w:instrText>
          </w:r>
          <w:r>
            <w:rPr>
              <w:rFonts w:hint="eastAsia" w:ascii="宋体" w:hAnsi="宋体" w:eastAsia="宋体" w:cs="宋体"/>
              <w:sz w:val="30"/>
              <w:szCs w:val="30"/>
            </w:rPr>
            <w:fldChar w:fldCharType="separate"/>
          </w:r>
          <w:r>
            <w:rPr>
              <w:rFonts w:hint="eastAsia" w:ascii="宋体" w:hAnsi="宋体" w:eastAsia="宋体" w:cs="宋体"/>
              <w:sz w:val="30"/>
              <w:szCs w:val="30"/>
            </w:rPr>
            <w:t>36</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_Toc27409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16.3 数秒时对手的责任</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_Toc27409 \h </w:instrText>
          </w:r>
          <w:r>
            <w:rPr>
              <w:rFonts w:hint="eastAsia" w:ascii="宋体" w:hAnsi="宋体" w:eastAsia="宋体" w:cs="宋体"/>
              <w:sz w:val="30"/>
              <w:szCs w:val="30"/>
            </w:rPr>
            <w:fldChar w:fldCharType="separate"/>
          </w:r>
          <w:r>
            <w:rPr>
              <w:rFonts w:hint="eastAsia" w:ascii="宋体" w:hAnsi="宋体" w:eastAsia="宋体" w:cs="宋体"/>
              <w:sz w:val="30"/>
              <w:szCs w:val="30"/>
            </w:rPr>
            <w:t>37</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bCs w:val="0"/>
              <w:sz w:val="30"/>
              <w:szCs w:val="30"/>
              <w:lang w:eastAsia="zh-CN"/>
            </w:rPr>
            <w:sectPr>
              <w:footerReference r:id="rId8" w:type="default"/>
              <w:pgSz w:w="11906" w:h="16838"/>
              <w:pgMar w:top="2098" w:right="1474" w:bottom="1984" w:left="1587" w:header="567" w:footer="992" w:gutter="0"/>
              <w:pgNumType w:fmt="numberInDash"/>
              <w:cols w:space="425" w:num="1"/>
              <w:docGrid w:type="lines" w:linePitch="312" w:charSpace="0"/>
            </w:sectPr>
          </w:pP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_Toc4383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16.4 “数8”的强制性</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_Toc4383 \h </w:instrText>
          </w:r>
          <w:r>
            <w:rPr>
              <w:rFonts w:hint="eastAsia" w:ascii="宋体" w:hAnsi="宋体" w:eastAsia="宋体" w:cs="宋体"/>
              <w:sz w:val="30"/>
              <w:szCs w:val="30"/>
            </w:rPr>
            <w:fldChar w:fldCharType="separate"/>
          </w:r>
          <w:r>
            <w:rPr>
              <w:rFonts w:hint="eastAsia" w:ascii="宋体" w:hAnsi="宋体" w:eastAsia="宋体" w:cs="宋体"/>
              <w:sz w:val="30"/>
              <w:szCs w:val="30"/>
            </w:rPr>
            <w:t>37</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_Toc19458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16.5 双方运动员同时被击倒时数“8”</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_Toc19458 \h </w:instrText>
          </w:r>
          <w:r>
            <w:rPr>
              <w:rFonts w:hint="eastAsia" w:ascii="宋体" w:hAnsi="宋体" w:eastAsia="宋体" w:cs="宋体"/>
              <w:sz w:val="30"/>
              <w:szCs w:val="30"/>
            </w:rPr>
            <w:fldChar w:fldCharType="separate"/>
          </w:r>
          <w:r>
            <w:rPr>
              <w:rFonts w:hint="eastAsia" w:ascii="宋体" w:hAnsi="宋体" w:eastAsia="宋体" w:cs="宋体"/>
              <w:sz w:val="30"/>
              <w:szCs w:val="30"/>
            </w:rPr>
            <w:t>37</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_Toc24863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16.6 强制性数秒的限制</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_Toc24863 \h </w:instrText>
          </w:r>
          <w:r>
            <w:rPr>
              <w:rFonts w:hint="eastAsia" w:ascii="宋体" w:hAnsi="宋体" w:eastAsia="宋体" w:cs="宋体"/>
              <w:sz w:val="30"/>
              <w:szCs w:val="30"/>
            </w:rPr>
            <w:fldChar w:fldCharType="separate"/>
          </w:r>
          <w:r>
            <w:rPr>
              <w:rFonts w:hint="eastAsia" w:ascii="宋体" w:hAnsi="宋体" w:eastAsia="宋体" w:cs="宋体"/>
              <w:sz w:val="30"/>
              <w:szCs w:val="30"/>
            </w:rPr>
            <w:t>37</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_Toc10668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16.7 运动员被击出拳台</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_Toc10668 \h </w:instrText>
          </w:r>
          <w:r>
            <w:rPr>
              <w:rFonts w:hint="eastAsia" w:ascii="宋体" w:hAnsi="宋体" w:eastAsia="宋体" w:cs="宋体"/>
              <w:sz w:val="30"/>
              <w:szCs w:val="30"/>
            </w:rPr>
            <w:fldChar w:fldCharType="separate"/>
          </w:r>
          <w:r>
            <w:rPr>
              <w:rFonts w:hint="eastAsia" w:ascii="宋体" w:hAnsi="宋体" w:eastAsia="宋体" w:cs="宋体"/>
              <w:sz w:val="30"/>
              <w:szCs w:val="30"/>
            </w:rPr>
            <w:t>38</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_Toc27854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16.8 击倒（KO）</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_Toc27854 \h </w:instrText>
          </w:r>
          <w:r>
            <w:rPr>
              <w:rFonts w:hint="eastAsia" w:ascii="宋体" w:hAnsi="宋体" w:eastAsia="宋体" w:cs="宋体"/>
              <w:sz w:val="30"/>
              <w:szCs w:val="30"/>
            </w:rPr>
            <w:fldChar w:fldCharType="separate"/>
          </w:r>
          <w:r>
            <w:rPr>
              <w:rFonts w:hint="eastAsia" w:ascii="宋体" w:hAnsi="宋体" w:eastAsia="宋体" w:cs="宋体"/>
              <w:sz w:val="30"/>
              <w:szCs w:val="30"/>
            </w:rPr>
            <w:t>38</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_Toc28604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16.9 运动员在回合结束时被击倒</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_Toc28604 \h </w:instrText>
          </w:r>
          <w:r>
            <w:rPr>
              <w:rFonts w:hint="eastAsia" w:ascii="宋体" w:hAnsi="宋体" w:eastAsia="宋体" w:cs="宋体"/>
              <w:sz w:val="30"/>
              <w:szCs w:val="30"/>
            </w:rPr>
            <w:fldChar w:fldCharType="separate"/>
          </w:r>
          <w:r>
            <w:rPr>
              <w:rFonts w:hint="eastAsia" w:ascii="宋体" w:hAnsi="宋体" w:eastAsia="宋体" w:cs="宋体"/>
              <w:sz w:val="30"/>
              <w:szCs w:val="30"/>
            </w:rPr>
            <w:t>38</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_Toc23009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16.10 没有受到新的击打而再次倒地</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_Toc23009 \h </w:instrText>
          </w:r>
          <w:r>
            <w:rPr>
              <w:rFonts w:hint="eastAsia" w:ascii="宋体" w:hAnsi="宋体" w:eastAsia="宋体" w:cs="宋体"/>
              <w:sz w:val="30"/>
              <w:szCs w:val="30"/>
            </w:rPr>
            <w:fldChar w:fldCharType="separate"/>
          </w:r>
          <w:r>
            <w:rPr>
              <w:rFonts w:hint="eastAsia" w:ascii="宋体" w:hAnsi="宋体" w:eastAsia="宋体" w:cs="宋体"/>
              <w:sz w:val="30"/>
              <w:szCs w:val="30"/>
            </w:rPr>
            <w:t>38</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_Toc31442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lang w:eastAsia="zh-CN"/>
            </w:rPr>
            <w:t>二</w:t>
          </w:r>
          <w:r>
            <w:rPr>
              <w:rFonts w:hint="eastAsia" w:ascii="宋体" w:hAnsi="宋体" w:eastAsia="宋体" w:cs="宋体"/>
              <w:b/>
              <w:sz w:val="30"/>
              <w:szCs w:val="30"/>
            </w:rPr>
            <w:t>十</w:t>
          </w:r>
          <w:r>
            <w:rPr>
              <w:rFonts w:hint="eastAsia" w:ascii="宋体" w:hAnsi="宋体" w:eastAsia="宋体" w:cs="宋体"/>
              <w:b/>
              <w:sz w:val="30"/>
              <w:szCs w:val="30"/>
              <w:lang w:eastAsia="zh-CN"/>
            </w:rPr>
            <w:t>五</w:t>
          </w:r>
          <w:r>
            <w:rPr>
              <w:rFonts w:hint="eastAsia" w:ascii="宋体" w:hAnsi="宋体" w:eastAsia="宋体" w:cs="宋体"/>
              <w:b/>
              <w:sz w:val="30"/>
              <w:szCs w:val="30"/>
            </w:rPr>
            <w:t>、</w:t>
          </w:r>
          <w:r>
            <w:rPr>
              <w:rFonts w:hint="eastAsia" w:ascii="宋体" w:hAnsi="宋体" w:eastAsia="宋体" w:cs="宋体"/>
              <w:b/>
              <w:bCs/>
              <w:sz w:val="30"/>
              <w:szCs w:val="30"/>
            </w:rPr>
            <w:t>裁判员及技术官员</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_Toc31442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39</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_Toc4434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17.1 选派</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_Toc4434 \h </w:instrText>
          </w:r>
          <w:r>
            <w:rPr>
              <w:rFonts w:hint="eastAsia" w:ascii="宋体" w:hAnsi="宋体" w:eastAsia="宋体" w:cs="宋体"/>
              <w:sz w:val="30"/>
              <w:szCs w:val="30"/>
            </w:rPr>
            <w:fldChar w:fldCharType="separate"/>
          </w:r>
          <w:r>
            <w:rPr>
              <w:rFonts w:hint="eastAsia" w:ascii="宋体" w:hAnsi="宋体" w:eastAsia="宋体" w:cs="宋体"/>
              <w:sz w:val="30"/>
              <w:szCs w:val="30"/>
            </w:rPr>
            <w:t>39</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_Toc23435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17.2 台上裁判员和台下评判员</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_Toc23435 \h </w:instrText>
          </w:r>
          <w:r>
            <w:rPr>
              <w:rFonts w:hint="eastAsia" w:ascii="宋体" w:hAnsi="宋体" w:eastAsia="宋体" w:cs="宋体"/>
              <w:sz w:val="30"/>
              <w:szCs w:val="30"/>
            </w:rPr>
            <w:fldChar w:fldCharType="separate"/>
          </w:r>
          <w:r>
            <w:rPr>
              <w:rFonts w:hint="eastAsia" w:ascii="宋体" w:hAnsi="宋体" w:eastAsia="宋体" w:cs="宋体"/>
              <w:sz w:val="30"/>
              <w:szCs w:val="30"/>
            </w:rPr>
            <w:t>39</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_Toc9896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17.3 技术代表</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_Toc9896 \h </w:instrText>
          </w:r>
          <w:r>
            <w:rPr>
              <w:rFonts w:hint="eastAsia" w:ascii="宋体" w:hAnsi="宋体" w:eastAsia="宋体" w:cs="宋体"/>
              <w:sz w:val="30"/>
              <w:szCs w:val="30"/>
            </w:rPr>
            <w:fldChar w:fldCharType="separate"/>
          </w:r>
          <w:r>
            <w:rPr>
              <w:rFonts w:hint="eastAsia" w:ascii="宋体" w:hAnsi="宋体" w:eastAsia="宋体" w:cs="宋体"/>
              <w:sz w:val="30"/>
              <w:szCs w:val="30"/>
            </w:rPr>
            <w:t>43</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_Toc3879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17.4 副技术代表</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_Toc3879 \h </w:instrText>
          </w:r>
          <w:r>
            <w:rPr>
              <w:rFonts w:hint="eastAsia" w:ascii="宋体" w:hAnsi="宋体" w:eastAsia="宋体" w:cs="宋体"/>
              <w:sz w:val="30"/>
              <w:szCs w:val="30"/>
            </w:rPr>
            <w:fldChar w:fldCharType="separate"/>
          </w:r>
          <w:r>
            <w:rPr>
              <w:rFonts w:hint="eastAsia" w:ascii="宋体" w:hAnsi="宋体" w:eastAsia="宋体" w:cs="宋体"/>
              <w:sz w:val="30"/>
              <w:szCs w:val="30"/>
            </w:rPr>
            <w:t>44</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_Toc25234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17.5 评估仲裁</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_Toc25234 \h </w:instrText>
          </w:r>
          <w:r>
            <w:rPr>
              <w:rFonts w:hint="eastAsia" w:ascii="宋体" w:hAnsi="宋体" w:eastAsia="宋体" w:cs="宋体"/>
              <w:sz w:val="30"/>
              <w:szCs w:val="30"/>
            </w:rPr>
            <w:fldChar w:fldCharType="separate"/>
          </w:r>
          <w:r>
            <w:rPr>
              <w:rFonts w:hint="eastAsia" w:ascii="宋体" w:hAnsi="宋体" w:eastAsia="宋体" w:cs="宋体"/>
              <w:sz w:val="30"/>
              <w:szCs w:val="30"/>
            </w:rPr>
            <w:t>44</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_Toc16970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17.6 拳赛医生</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_Toc16970 \h </w:instrText>
          </w:r>
          <w:r>
            <w:rPr>
              <w:rFonts w:hint="eastAsia" w:ascii="宋体" w:hAnsi="宋体" w:eastAsia="宋体" w:cs="宋体"/>
              <w:sz w:val="30"/>
              <w:szCs w:val="30"/>
            </w:rPr>
            <w:fldChar w:fldCharType="separate"/>
          </w:r>
          <w:r>
            <w:rPr>
              <w:rFonts w:hint="eastAsia" w:ascii="宋体" w:hAnsi="宋体" w:eastAsia="宋体" w:cs="宋体"/>
              <w:sz w:val="30"/>
              <w:szCs w:val="30"/>
            </w:rPr>
            <w:t>46</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_Toc21293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17.7 编排</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_Toc21293 \h </w:instrText>
          </w:r>
          <w:r>
            <w:rPr>
              <w:rFonts w:hint="eastAsia" w:ascii="宋体" w:hAnsi="宋体" w:eastAsia="宋体" w:cs="宋体"/>
              <w:sz w:val="30"/>
              <w:szCs w:val="30"/>
            </w:rPr>
            <w:fldChar w:fldCharType="separate"/>
          </w:r>
          <w:r>
            <w:rPr>
              <w:rFonts w:hint="eastAsia" w:ascii="宋体" w:hAnsi="宋体" w:eastAsia="宋体" w:cs="宋体"/>
              <w:sz w:val="30"/>
              <w:szCs w:val="30"/>
            </w:rPr>
            <w:t>48</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_Toc5775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17.8 裁判引导员</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_Toc5775 \h </w:instrText>
          </w:r>
          <w:r>
            <w:rPr>
              <w:rFonts w:hint="eastAsia" w:ascii="宋体" w:hAnsi="宋体" w:eastAsia="宋体" w:cs="宋体"/>
              <w:sz w:val="30"/>
              <w:szCs w:val="30"/>
            </w:rPr>
            <w:fldChar w:fldCharType="separate"/>
          </w:r>
          <w:r>
            <w:rPr>
              <w:rFonts w:hint="eastAsia" w:ascii="宋体" w:hAnsi="宋体" w:eastAsia="宋体" w:cs="宋体"/>
              <w:sz w:val="30"/>
              <w:szCs w:val="30"/>
            </w:rPr>
            <w:t>48</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_Toc6067 </w:instrText>
          </w:r>
          <w:r>
            <w:rPr>
              <w:rFonts w:hint="eastAsia" w:ascii="宋体" w:hAnsi="宋体" w:eastAsia="宋体" w:cs="宋体"/>
              <w:bCs w:val="0"/>
              <w:sz w:val="30"/>
              <w:szCs w:val="30"/>
              <w:lang w:eastAsia="zh-CN"/>
            </w:rPr>
            <w:fldChar w:fldCharType="separate"/>
          </w:r>
          <w:r>
            <w:rPr>
              <w:rFonts w:hint="eastAsia" w:ascii="宋体" w:hAnsi="宋体" w:eastAsia="宋体" w:cs="宋体"/>
              <w:bCs w:val="0"/>
              <w:sz w:val="30"/>
              <w:szCs w:val="30"/>
            </w:rPr>
            <w:t>17.9 计时员和敲锣员</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_Toc6067 \h </w:instrText>
          </w:r>
          <w:r>
            <w:rPr>
              <w:rFonts w:hint="eastAsia" w:ascii="宋体" w:hAnsi="宋体" w:eastAsia="宋体" w:cs="宋体"/>
              <w:sz w:val="30"/>
              <w:szCs w:val="30"/>
            </w:rPr>
            <w:fldChar w:fldCharType="separate"/>
          </w:r>
          <w:r>
            <w:rPr>
              <w:rFonts w:hint="eastAsia" w:ascii="宋体" w:hAnsi="宋体" w:eastAsia="宋体" w:cs="宋体"/>
              <w:sz w:val="30"/>
              <w:szCs w:val="30"/>
            </w:rPr>
            <w:t>49</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_Toc27161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17.10 装备检察官（检录）</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_Toc27161 \h </w:instrText>
          </w:r>
          <w:r>
            <w:rPr>
              <w:rFonts w:hint="eastAsia" w:ascii="宋体" w:hAnsi="宋体" w:eastAsia="宋体" w:cs="宋体"/>
              <w:sz w:val="30"/>
              <w:szCs w:val="30"/>
            </w:rPr>
            <w:fldChar w:fldCharType="separate"/>
          </w:r>
          <w:r>
            <w:rPr>
              <w:rFonts w:hint="eastAsia" w:ascii="宋体" w:hAnsi="宋体" w:eastAsia="宋体" w:cs="宋体"/>
              <w:sz w:val="30"/>
              <w:szCs w:val="30"/>
            </w:rPr>
            <w:t>50</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_Toc2659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17.11 电子裁判</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_Toc2659 \h </w:instrText>
          </w:r>
          <w:r>
            <w:rPr>
              <w:rFonts w:hint="eastAsia" w:ascii="宋体" w:hAnsi="宋体" w:eastAsia="宋体" w:cs="宋体"/>
              <w:sz w:val="30"/>
              <w:szCs w:val="30"/>
            </w:rPr>
            <w:fldChar w:fldCharType="separate"/>
          </w:r>
          <w:r>
            <w:rPr>
              <w:rFonts w:hint="eastAsia" w:ascii="宋体" w:hAnsi="宋体" w:eastAsia="宋体" w:cs="宋体"/>
              <w:sz w:val="30"/>
              <w:szCs w:val="30"/>
            </w:rPr>
            <w:t>50</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_Toc22593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17.12 宣告</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_Toc22593 \h </w:instrText>
          </w:r>
          <w:r>
            <w:rPr>
              <w:rFonts w:hint="eastAsia" w:ascii="宋体" w:hAnsi="宋体" w:eastAsia="宋体" w:cs="宋体"/>
              <w:sz w:val="30"/>
              <w:szCs w:val="30"/>
            </w:rPr>
            <w:fldChar w:fldCharType="separate"/>
          </w:r>
          <w:r>
            <w:rPr>
              <w:rFonts w:hint="eastAsia" w:ascii="宋体" w:hAnsi="宋体" w:eastAsia="宋体" w:cs="宋体"/>
              <w:sz w:val="30"/>
              <w:szCs w:val="30"/>
            </w:rPr>
            <w:t>51</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19"/>
            <w:tabs>
              <w:tab w:val="right" w:leader="dot" w:pos="8845"/>
            </w:tabs>
            <w:rPr>
              <w:rFonts w:hint="eastAsia" w:ascii="宋体" w:hAnsi="宋体" w:eastAsia="宋体" w:cs="宋体"/>
              <w:b/>
              <w:bCs w:val="0"/>
              <w:sz w:val="30"/>
              <w:szCs w:val="30"/>
              <w:lang w:eastAsia="zh-CN"/>
            </w:rPr>
            <w:sectPr>
              <w:footerReference r:id="rId9" w:type="default"/>
              <w:pgSz w:w="11906" w:h="16838"/>
              <w:pgMar w:top="2098" w:right="1474" w:bottom="1984" w:left="1587" w:header="567" w:footer="992" w:gutter="0"/>
              <w:pgNumType w:fmt="numberInDash"/>
              <w:cols w:space="425" w:num="1"/>
              <w:docGrid w:type="lines" w:linePitch="312" w:charSpace="0"/>
            </w:sectPr>
          </w:pP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_Toc17119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lang w:eastAsia="zh-CN"/>
            </w:rPr>
            <w:t>二</w:t>
          </w:r>
          <w:r>
            <w:rPr>
              <w:rFonts w:hint="eastAsia" w:ascii="宋体" w:hAnsi="宋体" w:eastAsia="宋体" w:cs="宋体"/>
              <w:b/>
              <w:bCs w:val="0"/>
              <w:sz w:val="30"/>
              <w:szCs w:val="30"/>
            </w:rPr>
            <w:t>十</w:t>
          </w:r>
          <w:r>
            <w:rPr>
              <w:rFonts w:hint="eastAsia" w:ascii="宋体" w:hAnsi="宋体" w:eastAsia="宋体" w:cs="宋体"/>
              <w:b/>
              <w:bCs w:val="0"/>
              <w:sz w:val="30"/>
              <w:szCs w:val="30"/>
              <w:lang w:eastAsia="zh-CN"/>
            </w:rPr>
            <w:t>六</w:t>
          </w:r>
          <w:r>
            <w:rPr>
              <w:rFonts w:hint="eastAsia" w:ascii="宋体" w:hAnsi="宋体" w:eastAsia="宋体" w:cs="宋体"/>
              <w:b/>
              <w:bCs w:val="0"/>
              <w:sz w:val="30"/>
              <w:szCs w:val="30"/>
            </w:rPr>
            <w:t>、助手</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_Toc17119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51</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_Toc9486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18.1 资格</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_Toc9486 \h </w:instrText>
          </w:r>
          <w:r>
            <w:rPr>
              <w:rFonts w:hint="eastAsia" w:ascii="宋体" w:hAnsi="宋体" w:eastAsia="宋体" w:cs="宋体"/>
              <w:sz w:val="30"/>
              <w:szCs w:val="30"/>
            </w:rPr>
            <w:fldChar w:fldCharType="separate"/>
          </w:r>
          <w:r>
            <w:rPr>
              <w:rFonts w:hint="eastAsia" w:ascii="宋体" w:hAnsi="宋体" w:eastAsia="宋体" w:cs="宋体"/>
              <w:sz w:val="30"/>
              <w:szCs w:val="30"/>
            </w:rPr>
            <w:t>52</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_Toc31835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18.2 助手职责与义务</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_Toc31835 \h </w:instrText>
          </w:r>
          <w:r>
            <w:rPr>
              <w:rFonts w:hint="eastAsia" w:ascii="宋体" w:hAnsi="宋体" w:eastAsia="宋体" w:cs="宋体"/>
              <w:sz w:val="30"/>
              <w:szCs w:val="30"/>
            </w:rPr>
            <w:fldChar w:fldCharType="separate"/>
          </w:r>
          <w:r>
            <w:rPr>
              <w:rFonts w:hint="eastAsia" w:ascii="宋体" w:hAnsi="宋体" w:eastAsia="宋体" w:cs="宋体"/>
              <w:sz w:val="30"/>
              <w:szCs w:val="30"/>
            </w:rPr>
            <w:t>52</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_Toc4382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18.3 处罚</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_Toc4382 \h </w:instrText>
          </w:r>
          <w:r>
            <w:rPr>
              <w:rFonts w:hint="eastAsia" w:ascii="宋体" w:hAnsi="宋体" w:eastAsia="宋体" w:cs="宋体"/>
              <w:sz w:val="30"/>
              <w:szCs w:val="30"/>
            </w:rPr>
            <w:fldChar w:fldCharType="separate"/>
          </w:r>
          <w:r>
            <w:rPr>
              <w:rFonts w:hint="eastAsia" w:ascii="宋体" w:hAnsi="宋体" w:eastAsia="宋体" w:cs="宋体"/>
              <w:sz w:val="30"/>
              <w:szCs w:val="30"/>
            </w:rPr>
            <w:t>53</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_Toc1606 </w:instrText>
          </w:r>
          <w:r>
            <w:rPr>
              <w:rFonts w:hint="eastAsia" w:ascii="宋体" w:hAnsi="宋体" w:eastAsia="宋体" w:cs="宋体"/>
              <w:bCs w:val="0"/>
              <w:sz w:val="30"/>
              <w:szCs w:val="30"/>
              <w:lang w:eastAsia="zh-CN"/>
            </w:rPr>
            <w:fldChar w:fldCharType="separate"/>
          </w:r>
          <w:r>
            <w:rPr>
              <w:rFonts w:hint="eastAsia" w:ascii="宋体" w:hAnsi="宋体" w:eastAsia="宋体" w:cs="宋体"/>
              <w:sz w:val="30"/>
              <w:szCs w:val="30"/>
            </w:rPr>
            <w:t>18.4 伤口防护师</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_Toc1606 \h </w:instrText>
          </w:r>
          <w:r>
            <w:rPr>
              <w:rFonts w:hint="eastAsia" w:ascii="宋体" w:hAnsi="宋体" w:eastAsia="宋体" w:cs="宋体"/>
              <w:sz w:val="30"/>
              <w:szCs w:val="30"/>
            </w:rPr>
            <w:fldChar w:fldCharType="separate"/>
          </w:r>
          <w:r>
            <w:rPr>
              <w:rFonts w:hint="eastAsia" w:ascii="宋体" w:hAnsi="宋体" w:eastAsia="宋体" w:cs="宋体"/>
              <w:sz w:val="30"/>
              <w:szCs w:val="30"/>
            </w:rPr>
            <w:t>54</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_Toc16935 </w:instrText>
          </w:r>
          <w:r>
            <w:rPr>
              <w:rFonts w:hint="eastAsia" w:ascii="宋体" w:hAnsi="宋体" w:eastAsia="宋体" w:cs="宋体"/>
              <w:b/>
              <w:bCs w:val="0"/>
              <w:sz w:val="30"/>
              <w:szCs w:val="30"/>
              <w:lang w:eastAsia="zh-CN"/>
            </w:rPr>
            <w:fldChar w:fldCharType="separate"/>
          </w:r>
          <w:r>
            <w:rPr>
              <w:rFonts w:hint="eastAsia" w:ascii="宋体" w:hAnsi="宋体" w:eastAsia="宋体" w:cs="宋体"/>
              <w:b/>
              <w:bCs w:val="0"/>
              <w:sz w:val="30"/>
              <w:szCs w:val="30"/>
              <w:lang w:eastAsia="zh-CN"/>
            </w:rPr>
            <w:t>二</w:t>
          </w:r>
          <w:r>
            <w:rPr>
              <w:rFonts w:hint="eastAsia" w:ascii="宋体" w:hAnsi="宋体" w:eastAsia="宋体" w:cs="宋体"/>
              <w:b/>
              <w:bCs w:val="0"/>
              <w:sz w:val="30"/>
              <w:szCs w:val="30"/>
            </w:rPr>
            <w:t>十</w:t>
          </w:r>
          <w:r>
            <w:rPr>
              <w:rFonts w:hint="eastAsia" w:ascii="宋体" w:hAnsi="宋体" w:eastAsia="宋体" w:cs="宋体"/>
              <w:b/>
              <w:bCs w:val="0"/>
              <w:sz w:val="30"/>
              <w:szCs w:val="30"/>
              <w:lang w:eastAsia="zh-CN"/>
            </w:rPr>
            <w:t>七</w:t>
          </w:r>
          <w:r>
            <w:rPr>
              <w:rFonts w:hint="eastAsia" w:ascii="宋体" w:hAnsi="宋体" w:eastAsia="宋体" w:cs="宋体"/>
              <w:b/>
              <w:bCs w:val="0"/>
              <w:sz w:val="30"/>
              <w:szCs w:val="30"/>
            </w:rPr>
            <w:t>、拳台与FOP区</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_Toc16935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54</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_Toc23396 </w:instrText>
          </w:r>
          <w:r>
            <w:rPr>
              <w:rFonts w:hint="eastAsia" w:ascii="宋体" w:hAnsi="宋体" w:eastAsia="宋体" w:cs="宋体"/>
              <w:bCs w:val="0"/>
              <w:sz w:val="30"/>
              <w:szCs w:val="30"/>
              <w:lang w:eastAsia="zh-CN"/>
            </w:rPr>
            <w:fldChar w:fldCharType="separate"/>
          </w:r>
          <w:r>
            <w:rPr>
              <w:rFonts w:hint="eastAsia" w:ascii="宋体" w:hAnsi="宋体" w:eastAsia="宋体" w:cs="宋体"/>
              <w:bCs w:val="0"/>
              <w:sz w:val="30"/>
              <w:szCs w:val="30"/>
            </w:rPr>
            <w:t>19.1 拳台</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_Toc23396 \h </w:instrText>
          </w:r>
          <w:r>
            <w:rPr>
              <w:rFonts w:hint="eastAsia" w:ascii="宋体" w:hAnsi="宋体" w:eastAsia="宋体" w:cs="宋体"/>
              <w:sz w:val="30"/>
              <w:szCs w:val="30"/>
            </w:rPr>
            <w:fldChar w:fldCharType="separate"/>
          </w:r>
          <w:r>
            <w:rPr>
              <w:rFonts w:hint="eastAsia" w:ascii="宋体" w:hAnsi="宋体" w:eastAsia="宋体" w:cs="宋体"/>
              <w:sz w:val="30"/>
              <w:szCs w:val="30"/>
            </w:rPr>
            <w:t>54</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_Toc3136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lang w:eastAsia="zh-CN"/>
            </w:rPr>
            <w:t>二十八</w:t>
          </w:r>
          <w:r>
            <w:rPr>
              <w:rFonts w:hint="eastAsia" w:ascii="宋体" w:hAnsi="宋体" w:eastAsia="宋体" w:cs="宋体"/>
              <w:b/>
              <w:sz w:val="30"/>
              <w:szCs w:val="30"/>
            </w:rPr>
            <w:t>、</w:t>
          </w:r>
          <w:r>
            <w:rPr>
              <w:rFonts w:hint="eastAsia" w:ascii="宋体" w:hAnsi="宋体" w:eastAsia="宋体" w:cs="宋体"/>
              <w:b/>
              <w:bCs/>
              <w:sz w:val="30"/>
              <w:szCs w:val="30"/>
            </w:rPr>
            <w:t>装备</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_Toc3136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60</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_Toc6755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20.1 拳套</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_Toc6755 \h </w:instrText>
          </w:r>
          <w:r>
            <w:rPr>
              <w:rFonts w:hint="eastAsia" w:ascii="宋体" w:hAnsi="宋体" w:eastAsia="宋体" w:cs="宋体"/>
              <w:sz w:val="30"/>
              <w:szCs w:val="30"/>
            </w:rPr>
            <w:fldChar w:fldCharType="separate"/>
          </w:r>
          <w:r>
            <w:rPr>
              <w:rFonts w:hint="eastAsia" w:ascii="宋体" w:hAnsi="宋体" w:eastAsia="宋体" w:cs="宋体"/>
              <w:sz w:val="30"/>
              <w:szCs w:val="30"/>
            </w:rPr>
            <w:t>60</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_Toc2691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20.2 头盔</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_Toc2691 \h </w:instrText>
          </w:r>
          <w:r>
            <w:rPr>
              <w:rFonts w:hint="eastAsia" w:ascii="宋体" w:hAnsi="宋体" w:eastAsia="宋体" w:cs="宋体"/>
              <w:sz w:val="30"/>
              <w:szCs w:val="30"/>
            </w:rPr>
            <w:fldChar w:fldCharType="separate"/>
          </w:r>
          <w:r>
            <w:rPr>
              <w:rFonts w:hint="eastAsia" w:ascii="宋体" w:hAnsi="宋体" w:eastAsia="宋体" w:cs="宋体"/>
              <w:sz w:val="30"/>
              <w:szCs w:val="30"/>
            </w:rPr>
            <w:t>61</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_Toc13430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20.3 护手绷带</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_Toc13430 \h </w:instrText>
          </w:r>
          <w:r>
            <w:rPr>
              <w:rFonts w:hint="eastAsia" w:ascii="宋体" w:hAnsi="宋体" w:eastAsia="宋体" w:cs="宋体"/>
              <w:sz w:val="30"/>
              <w:szCs w:val="30"/>
            </w:rPr>
            <w:fldChar w:fldCharType="separate"/>
          </w:r>
          <w:r>
            <w:rPr>
              <w:rFonts w:hint="eastAsia" w:ascii="宋体" w:hAnsi="宋体" w:eastAsia="宋体" w:cs="宋体"/>
              <w:sz w:val="30"/>
              <w:szCs w:val="30"/>
            </w:rPr>
            <w:t>62</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25"/>
            <w:tabs>
              <w:tab w:val="right" w:leader="dot" w:pos="8845"/>
            </w:tabs>
            <w:rPr>
              <w:rFonts w:hint="eastAsia" w:ascii="宋体" w:hAnsi="宋体" w:eastAsia="宋体" w:cs="宋体"/>
              <w:sz w:val="30"/>
              <w:szCs w:val="30"/>
            </w:rPr>
          </w:pPr>
          <w:r>
            <w:rPr>
              <w:rFonts w:hint="eastAsia" w:ascii="宋体" w:hAnsi="宋体" w:eastAsia="宋体" w:cs="宋体"/>
              <w:bCs w:val="0"/>
              <w:sz w:val="30"/>
              <w:szCs w:val="30"/>
              <w:lang w:eastAsia="zh-CN"/>
            </w:rPr>
            <w:fldChar w:fldCharType="begin"/>
          </w:r>
          <w:r>
            <w:rPr>
              <w:rFonts w:hint="eastAsia" w:ascii="宋体" w:hAnsi="宋体" w:eastAsia="宋体" w:cs="宋体"/>
              <w:bCs w:val="0"/>
              <w:sz w:val="30"/>
              <w:szCs w:val="30"/>
              <w:lang w:eastAsia="zh-CN"/>
            </w:rPr>
            <w:instrText xml:space="preserve"> HYPERLINK \l _Toc10709 </w:instrText>
          </w:r>
          <w:r>
            <w:rPr>
              <w:rFonts w:hint="eastAsia" w:ascii="宋体" w:hAnsi="宋体" w:eastAsia="宋体" w:cs="宋体"/>
              <w:bCs w:val="0"/>
              <w:sz w:val="30"/>
              <w:szCs w:val="30"/>
              <w:lang w:eastAsia="zh-CN"/>
            </w:rPr>
            <w:fldChar w:fldCharType="separate"/>
          </w:r>
          <w:r>
            <w:rPr>
              <w:rFonts w:hint="eastAsia" w:ascii="宋体" w:hAnsi="宋体" w:eastAsia="宋体" w:cs="宋体"/>
              <w:bCs/>
              <w:sz w:val="30"/>
              <w:szCs w:val="30"/>
            </w:rPr>
            <w:t>20.4 比赛服装及其他护具</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_Toc10709 \h </w:instrText>
          </w:r>
          <w:r>
            <w:rPr>
              <w:rFonts w:hint="eastAsia" w:ascii="宋体" w:hAnsi="宋体" w:eastAsia="宋体" w:cs="宋体"/>
              <w:sz w:val="30"/>
              <w:szCs w:val="30"/>
            </w:rPr>
            <w:fldChar w:fldCharType="separate"/>
          </w:r>
          <w:r>
            <w:rPr>
              <w:rFonts w:hint="eastAsia" w:ascii="宋体" w:hAnsi="宋体" w:eastAsia="宋体" w:cs="宋体"/>
              <w:sz w:val="30"/>
              <w:szCs w:val="30"/>
            </w:rPr>
            <w:t>62</w:t>
          </w:r>
          <w:r>
            <w:rPr>
              <w:rFonts w:hint="eastAsia" w:ascii="宋体" w:hAnsi="宋体" w:eastAsia="宋体" w:cs="宋体"/>
              <w:sz w:val="30"/>
              <w:szCs w:val="30"/>
            </w:rPr>
            <w:fldChar w:fldCharType="end"/>
          </w:r>
          <w:r>
            <w:rPr>
              <w:rFonts w:hint="eastAsia" w:ascii="宋体" w:hAnsi="宋体" w:eastAsia="宋体" w:cs="宋体"/>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_Toc2433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附件一：</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_Toc2433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66</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_Toc7890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lang w:eastAsia="zh-CN"/>
            </w:rPr>
            <w:t>四川省</w:t>
          </w:r>
          <w:r>
            <w:rPr>
              <w:rFonts w:hint="eastAsia" w:ascii="宋体" w:hAnsi="宋体" w:eastAsia="宋体" w:cs="宋体"/>
              <w:b/>
              <w:sz w:val="30"/>
              <w:szCs w:val="30"/>
            </w:rPr>
            <w:t>大众与青少年拳击比赛</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_Toc7890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66</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_Toc9937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参赛流程</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_Toc9937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66</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_Toc18478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附件二：</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_Toc18478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70</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_Toc17533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参加拳击比赛必备医学文件和注意事项</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_Toc17533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70</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_Toc18699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附件三：</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_Toc18699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72</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_Toc16097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lang w:eastAsia="zh-CN"/>
            </w:rPr>
            <w:t>四川省</w:t>
          </w:r>
          <w:r>
            <w:rPr>
              <w:rFonts w:hint="eastAsia" w:ascii="宋体" w:hAnsi="宋体" w:eastAsia="宋体" w:cs="宋体"/>
              <w:b/>
              <w:sz w:val="30"/>
              <w:szCs w:val="30"/>
            </w:rPr>
            <w:t>大众与青少年拳击比赛教练员须知</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_Toc16097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72</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_Toc17171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附件四：</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_Toc17171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76</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bCs w:val="0"/>
              <w:sz w:val="30"/>
              <w:szCs w:val="30"/>
              <w:lang w:eastAsia="zh-CN"/>
            </w:rPr>
            <w:sectPr>
              <w:footerReference r:id="rId10" w:type="default"/>
              <w:pgSz w:w="11906" w:h="16838"/>
              <w:pgMar w:top="2098" w:right="1474" w:bottom="1984" w:left="1587" w:header="567" w:footer="992" w:gutter="0"/>
              <w:pgNumType w:fmt="numberInDash"/>
              <w:cols w:space="425" w:num="1"/>
              <w:docGrid w:type="lines" w:linePitch="312" w:charSpace="0"/>
            </w:sectPr>
          </w:pP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_Toc29901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大众与青少年拳击比赛十分制评分标准的应用细则</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_Toc29901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76</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_Toc5725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附件五：</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_Toc5725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81</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_Toc30821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宣告员须知</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_Toc30821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81</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_Toc32090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附件六：</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_Toc32090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84</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19"/>
            <w:tabs>
              <w:tab w:val="right" w:leader="dot" w:pos="8845"/>
            </w:tabs>
            <w:rPr>
              <w:rFonts w:hint="eastAsia" w:ascii="宋体" w:hAnsi="宋体" w:eastAsia="宋体" w:cs="宋体"/>
              <w:b/>
              <w:sz w:val="30"/>
              <w:szCs w:val="30"/>
            </w:rPr>
          </w:pPr>
          <w:r>
            <w:rPr>
              <w:rFonts w:hint="eastAsia" w:ascii="宋体" w:hAnsi="宋体" w:eastAsia="宋体" w:cs="宋体"/>
              <w:b/>
              <w:bCs w:val="0"/>
              <w:sz w:val="30"/>
              <w:szCs w:val="30"/>
              <w:lang w:eastAsia="zh-CN"/>
            </w:rPr>
            <w:fldChar w:fldCharType="begin"/>
          </w:r>
          <w:r>
            <w:rPr>
              <w:rFonts w:hint="eastAsia" w:ascii="宋体" w:hAnsi="宋体" w:eastAsia="宋体" w:cs="宋体"/>
              <w:b/>
              <w:bCs w:val="0"/>
              <w:sz w:val="30"/>
              <w:szCs w:val="30"/>
              <w:lang w:eastAsia="zh-CN"/>
            </w:rPr>
            <w:instrText xml:space="preserve"> HYPERLINK \l _Toc12225 </w:instrText>
          </w:r>
          <w:r>
            <w:rPr>
              <w:rFonts w:hint="eastAsia" w:ascii="宋体" w:hAnsi="宋体" w:eastAsia="宋体" w:cs="宋体"/>
              <w:b/>
              <w:bCs w:val="0"/>
              <w:sz w:val="30"/>
              <w:szCs w:val="30"/>
              <w:lang w:eastAsia="zh-CN"/>
            </w:rPr>
            <w:fldChar w:fldCharType="separate"/>
          </w:r>
          <w:r>
            <w:rPr>
              <w:rFonts w:hint="eastAsia" w:ascii="宋体" w:hAnsi="宋体" w:eastAsia="宋体" w:cs="宋体"/>
              <w:b/>
              <w:sz w:val="30"/>
              <w:szCs w:val="30"/>
            </w:rPr>
            <w:t>计时须知</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_Toc12225 \h </w:instrText>
          </w:r>
          <w:r>
            <w:rPr>
              <w:rFonts w:hint="eastAsia" w:ascii="宋体" w:hAnsi="宋体" w:eastAsia="宋体" w:cs="宋体"/>
              <w:b/>
              <w:sz w:val="30"/>
              <w:szCs w:val="30"/>
            </w:rPr>
            <w:fldChar w:fldCharType="separate"/>
          </w:r>
          <w:r>
            <w:rPr>
              <w:rFonts w:hint="eastAsia" w:ascii="宋体" w:hAnsi="宋体" w:eastAsia="宋体" w:cs="宋体"/>
              <w:b/>
              <w:sz w:val="30"/>
              <w:szCs w:val="30"/>
            </w:rPr>
            <w:t>84</w:t>
          </w:r>
          <w:r>
            <w:rPr>
              <w:rFonts w:hint="eastAsia" w:ascii="宋体" w:hAnsi="宋体" w:eastAsia="宋体" w:cs="宋体"/>
              <w:b/>
              <w:sz w:val="30"/>
              <w:szCs w:val="30"/>
            </w:rPr>
            <w:fldChar w:fldCharType="end"/>
          </w:r>
          <w:r>
            <w:rPr>
              <w:rFonts w:hint="eastAsia" w:ascii="宋体" w:hAnsi="宋体" w:eastAsia="宋体" w:cs="宋体"/>
              <w:b/>
              <w:bCs w:val="0"/>
              <w:sz w:val="30"/>
              <w:szCs w:val="30"/>
              <w:lang w:eastAsia="zh-CN"/>
            </w:rPr>
            <w:fldChar w:fldCharType="end"/>
          </w: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r>
            <w:rPr>
              <w:rFonts w:hint="eastAsia" w:ascii="宋体" w:hAnsi="宋体" w:eastAsia="宋体" w:cs="宋体"/>
              <w:b/>
              <w:bCs w:val="0"/>
              <w:sz w:val="30"/>
              <w:szCs w:val="30"/>
              <w:lang w:eastAsia="zh-CN"/>
            </w:rPr>
            <w:fldChar w:fldCharType="end"/>
          </w:r>
        </w:p>
      </w:sdtContent>
    </w:sdt>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pPr>
    </w:p>
    <w:p>
      <w:pPr>
        <w:pStyle w:val="3"/>
        <w:overflowPunct w:val="0"/>
        <w:spacing w:before="0" w:line="576" w:lineRule="exact"/>
        <w:ind w:firstLine="904" w:firstLineChars="300"/>
        <w:outlineLvl w:val="9"/>
        <w:rPr>
          <w:rStyle w:val="15"/>
          <w:rFonts w:hint="eastAsia" w:asciiTheme="minorEastAsia" w:hAnsiTheme="minorEastAsia" w:cstheme="minorEastAsia"/>
          <w:b/>
          <w:bCs w:val="0"/>
          <w:sz w:val="30"/>
          <w:szCs w:val="30"/>
          <w:lang w:eastAsia="zh-CN"/>
        </w:rPr>
        <w:sectPr>
          <w:footerReference r:id="rId11" w:type="default"/>
          <w:pgSz w:w="11906" w:h="16838"/>
          <w:pgMar w:top="2098" w:right="1474" w:bottom="1984" w:left="1587" w:header="567" w:footer="992" w:gutter="0"/>
          <w:pgNumType w:fmt="numberInDash"/>
          <w:cols w:space="425" w:num="1"/>
          <w:docGrid w:type="lines" w:linePitch="312" w:charSpace="0"/>
        </w:sectPr>
      </w:pPr>
    </w:p>
    <w:p>
      <w:pPr>
        <w:pStyle w:val="3"/>
        <w:overflowPunct w:val="0"/>
        <w:spacing w:before="0" w:line="576" w:lineRule="exact"/>
        <w:ind w:firstLine="904" w:firstLineChars="300"/>
        <w:rPr>
          <w:rStyle w:val="15"/>
          <w:rFonts w:hint="eastAsia" w:asciiTheme="minorEastAsia" w:hAnsiTheme="minorEastAsia" w:eastAsiaTheme="minorEastAsia" w:cstheme="minorEastAsia"/>
          <w:b/>
          <w:bCs w:val="0"/>
          <w:sz w:val="30"/>
          <w:szCs w:val="30"/>
        </w:rPr>
      </w:pPr>
      <w:bookmarkStart w:id="4" w:name="_Toc25525"/>
      <w:r>
        <w:rPr>
          <w:rStyle w:val="15"/>
          <w:rFonts w:hint="eastAsia" w:asciiTheme="minorEastAsia" w:hAnsiTheme="minorEastAsia" w:cstheme="minorEastAsia"/>
          <w:b/>
          <w:bCs w:val="0"/>
          <w:sz w:val="30"/>
          <w:szCs w:val="30"/>
          <w:lang w:eastAsia="zh-CN"/>
        </w:rPr>
        <w:t>一、</w:t>
      </w:r>
      <w:r>
        <w:rPr>
          <w:rStyle w:val="15"/>
          <w:rFonts w:hint="eastAsia" w:asciiTheme="minorEastAsia" w:hAnsiTheme="minorEastAsia" w:eastAsiaTheme="minorEastAsia" w:cstheme="minorEastAsia"/>
          <w:b/>
          <w:bCs w:val="0"/>
          <w:sz w:val="30"/>
          <w:szCs w:val="30"/>
        </w:rPr>
        <w:t>竞赛规程</w:t>
      </w:r>
      <w:bookmarkEnd w:id="3"/>
      <w:bookmarkEnd w:id="4"/>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一）《四川省拳击锦标赛竞赛规程》《四川省青少年拳击俱乐部联赛竞赛规程》等规程是由四川省拳击协会根据拳击项目特点结合青少年身体发育健康等实施制定的全年竞赛计划和具体实施于某一赛事的具体政策与规定。</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二）竞赛规程主要包括比赛名称，主办、承办、协办单位；比赛时间、地点，参赛单位，竞赛项目，参赛年龄、参赛资格，级别称重办法、竞赛办法，奖励办法，报名报到与赛风赛纪等其他关于比赛要求的事项。</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（三）竞赛规程一般将在四川省拳击协会官方网站或协会公众号及其他官方渠道提前公布，请各参赛单位在赛前认真、仔细阅读竞赛规程中的有关内容，以便根据规程积极作好参赛准备。</w:t>
      </w:r>
    </w:p>
    <w:p>
      <w:pPr>
        <w:pStyle w:val="3"/>
        <w:overflowPunct w:val="0"/>
        <w:spacing w:before="0" w:line="576" w:lineRule="exact"/>
        <w:ind w:left="0" w:firstLine="640"/>
        <w:rPr>
          <w:rStyle w:val="15"/>
          <w:rFonts w:hint="eastAsia" w:asciiTheme="minorEastAsia" w:hAnsiTheme="minorEastAsia" w:eastAsiaTheme="minorEastAsia" w:cstheme="minorEastAsia"/>
          <w:b w:val="0"/>
          <w:bCs/>
          <w:sz w:val="30"/>
          <w:szCs w:val="30"/>
        </w:rPr>
      </w:pPr>
      <w:bookmarkStart w:id="5" w:name="_Toc28999"/>
      <w:bookmarkStart w:id="6" w:name="_Toc9226_WPSOffice_Level1"/>
      <w:r>
        <w:rPr>
          <w:rStyle w:val="15"/>
          <w:rFonts w:hint="eastAsia" w:asciiTheme="minorEastAsia" w:hAnsiTheme="minorEastAsia" w:eastAsiaTheme="minorEastAsia" w:cstheme="minorEastAsia"/>
          <w:b/>
          <w:bCs w:val="0"/>
          <w:sz w:val="30"/>
          <w:szCs w:val="30"/>
        </w:rPr>
        <w:t>二、赛事报名</w:t>
      </w:r>
      <w:bookmarkEnd w:id="5"/>
      <w:bookmarkEnd w:id="6"/>
    </w:p>
    <w:p>
      <w:pPr>
        <w:overflowPunct w:val="0"/>
        <w:spacing w:line="576" w:lineRule="exact"/>
        <w:ind w:firstLine="640"/>
        <w:jc w:val="left"/>
        <w:outlineLvl w:val="0"/>
        <w:rPr>
          <w:rFonts w:hint="eastAsia" w:asciiTheme="minorEastAsia" w:hAnsiTheme="minorEastAsia" w:eastAsiaTheme="minorEastAsia" w:cstheme="minorEastAsia"/>
          <w:color w:val="0C0C0C"/>
          <w:sz w:val="30"/>
          <w:szCs w:val="30"/>
        </w:rPr>
      </w:pPr>
      <w:bookmarkStart w:id="7" w:name="_Toc2818"/>
      <w:r>
        <w:rPr>
          <w:rFonts w:hint="eastAsia" w:asciiTheme="minorEastAsia" w:hAnsiTheme="minorEastAsia" w:eastAsiaTheme="minorEastAsia" w:cstheme="minorEastAsia"/>
          <w:color w:val="0C0C0C"/>
          <w:sz w:val="30"/>
          <w:szCs w:val="30"/>
        </w:rPr>
        <w:t>（一）仔细阅读补充通知。</w:t>
      </w:r>
      <w:bookmarkEnd w:id="7"/>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补充通知是赛事组织方关于比赛日程、比赛器材、比赛经费、比赛安全及参赛人员报名、报到、食宿交通、气象预报等事宜的相关文件，一般于赛前20天左右在四川省拳击协会官方网站或协会公众号其他官方渠道上公布。</w:t>
      </w:r>
    </w:p>
    <w:p>
      <w:pPr>
        <w:numPr>
          <w:ilvl w:val="0"/>
          <w:numId w:val="1"/>
        </w:numPr>
        <w:overflowPunct w:val="0"/>
        <w:spacing w:line="576" w:lineRule="exact"/>
        <w:ind w:firstLine="640"/>
        <w:jc w:val="left"/>
        <w:outlineLvl w:val="0"/>
        <w:rPr>
          <w:rFonts w:hint="eastAsia" w:asciiTheme="minorEastAsia" w:hAnsiTheme="minorEastAsia" w:eastAsiaTheme="minorEastAsia" w:cstheme="minorEastAsia"/>
          <w:color w:val="0C0C0C"/>
          <w:sz w:val="30"/>
          <w:szCs w:val="30"/>
        </w:rPr>
      </w:pPr>
      <w:bookmarkStart w:id="8" w:name="_Toc3248"/>
      <w:r>
        <w:rPr>
          <w:rFonts w:hint="eastAsia" w:asciiTheme="minorEastAsia" w:hAnsiTheme="minorEastAsia" w:eastAsiaTheme="minorEastAsia" w:cstheme="minorEastAsia"/>
          <w:color w:val="0C0C0C"/>
          <w:sz w:val="30"/>
          <w:szCs w:val="30"/>
        </w:rPr>
        <w:t>报名方式</w:t>
      </w:r>
      <w:bookmarkEnd w:id="8"/>
    </w:p>
    <w:p>
      <w:pPr>
        <w:overflowPunct w:val="0"/>
        <w:spacing w:line="576" w:lineRule="exact"/>
        <w:ind w:firstLine="640"/>
        <w:jc w:val="left"/>
        <w:rPr>
          <w:rFonts w:hint="eastAsia" w:asciiTheme="minorEastAsia" w:hAnsiTheme="minorEastAsia" w:eastAsiaTheme="minorEastAsia" w:cstheme="minorEastAsia"/>
          <w:color w:val="0C0C0C"/>
          <w:sz w:val="30"/>
          <w:szCs w:val="30"/>
        </w:rPr>
      </w:pPr>
      <w:r>
        <w:rPr>
          <w:rFonts w:hint="eastAsia" w:asciiTheme="minorEastAsia" w:hAnsiTheme="minorEastAsia" w:eastAsiaTheme="minorEastAsia" w:cstheme="minorEastAsia"/>
          <w:color w:val="0C0C0C"/>
          <w:sz w:val="30"/>
          <w:szCs w:val="30"/>
        </w:rPr>
        <w:t>1.各参赛单位根据竞赛规程规定进行报名。</w:t>
      </w:r>
      <w:bookmarkStart w:id="203" w:name="_GoBack"/>
      <w:bookmarkEnd w:id="203"/>
    </w:p>
    <w:p>
      <w:pPr>
        <w:overflowPunct w:val="0"/>
        <w:spacing w:line="576" w:lineRule="exact"/>
        <w:ind w:firstLine="640"/>
        <w:jc w:val="left"/>
        <w:rPr>
          <w:rFonts w:hint="eastAsia" w:asciiTheme="minorEastAsia" w:hAnsiTheme="minorEastAsia" w:eastAsiaTheme="minorEastAsia" w:cstheme="minorEastAsia"/>
          <w:color w:val="0C0C0C"/>
          <w:sz w:val="30"/>
          <w:szCs w:val="30"/>
        </w:rPr>
      </w:pPr>
      <w:r>
        <w:rPr>
          <w:rFonts w:hint="eastAsia" w:asciiTheme="minorEastAsia" w:hAnsiTheme="minorEastAsia" w:eastAsiaTheme="minorEastAsia" w:cstheme="minorEastAsia"/>
          <w:color w:val="0C0C0C"/>
          <w:sz w:val="30"/>
          <w:szCs w:val="30"/>
        </w:rPr>
        <w:t>2.参赛者必须符合竞赛规程规定的报名资格要求，在规定时间内按要求进行报名、报项。报名截止后应及时在信息服务平台查询或确认报名是否成功。</w:t>
      </w:r>
    </w:p>
    <w:p>
      <w:pPr>
        <w:overflowPunct w:val="0"/>
        <w:spacing w:line="576" w:lineRule="exact"/>
        <w:ind w:firstLine="640"/>
        <w:jc w:val="left"/>
        <w:rPr>
          <w:rFonts w:hint="eastAsia" w:asciiTheme="minorEastAsia" w:hAnsiTheme="minorEastAsia" w:eastAsiaTheme="minorEastAsia" w:cstheme="minorEastAsia"/>
          <w:color w:val="0C0C0C"/>
          <w:sz w:val="30"/>
          <w:szCs w:val="30"/>
        </w:rPr>
      </w:pPr>
      <w:r>
        <w:rPr>
          <w:rFonts w:hint="eastAsia" w:asciiTheme="minorEastAsia" w:hAnsiTheme="minorEastAsia" w:eastAsiaTheme="minorEastAsia" w:cstheme="minorEastAsia"/>
          <w:color w:val="0C0C0C"/>
          <w:sz w:val="30"/>
          <w:szCs w:val="30"/>
        </w:rPr>
        <w:t>3.教练员、领队等随队工作人员一并报名。</w:t>
      </w:r>
    </w:p>
    <w:p>
      <w:pPr>
        <w:numPr>
          <w:ilvl w:val="0"/>
          <w:numId w:val="1"/>
        </w:numPr>
        <w:overflowPunct w:val="0"/>
        <w:spacing w:line="576" w:lineRule="exact"/>
        <w:ind w:firstLine="640"/>
        <w:jc w:val="left"/>
        <w:outlineLvl w:val="0"/>
        <w:rPr>
          <w:rFonts w:hint="eastAsia" w:asciiTheme="minorEastAsia" w:hAnsiTheme="minorEastAsia" w:eastAsiaTheme="minorEastAsia" w:cstheme="minorEastAsia"/>
          <w:color w:val="0C0C0C"/>
          <w:sz w:val="30"/>
          <w:szCs w:val="30"/>
        </w:rPr>
      </w:pPr>
      <w:bookmarkStart w:id="9" w:name="_Toc6261"/>
      <w:r>
        <w:rPr>
          <w:rFonts w:hint="eastAsia" w:asciiTheme="minorEastAsia" w:hAnsiTheme="minorEastAsia" w:eastAsiaTheme="minorEastAsia" w:cstheme="minorEastAsia"/>
          <w:color w:val="0C0C0C"/>
          <w:sz w:val="30"/>
          <w:szCs w:val="30"/>
        </w:rPr>
        <w:t>参赛费用：</w:t>
      </w:r>
      <w:bookmarkEnd w:id="9"/>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根据承办单位消费实际情况和财务有关规定进行赛事缴费。</w:t>
      </w:r>
    </w:p>
    <w:p>
      <w:pPr>
        <w:overflowPunct w:val="0"/>
        <w:spacing w:line="576" w:lineRule="exact"/>
        <w:ind w:firstLine="640"/>
        <w:jc w:val="left"/>
        <w:outlineLvl w:val="0"/>
        <w:rPr>
          <w:rFonts w:hint="eastAsia" w:asciiTheme="minorEastAsia" w:hAnsiTheme="minorEastAsia" w:eastAsiaTheme="minorEastAsia" w:cstheme="minorEastAsia"/>
          <w:color w:val="0C0C0C"/>
          <w:sz w:val="30"/>
          <w:szCs w:val="30"/>
        </w:rPr>
      </w:pPr>
      <w:bookmarkStart w:id="10" w:name="_Toc2667"/>
      <w:r>
        <w:rPr>
          <w:rFonts w:hint="eastAsia" w:asciiTheme="minorEastAsia" w:hAnsiTheme="minorEastAsia" w:eastAsiaTheme="minorEastAsia" w:cstheme="minorEastAsia"/>
          <w:color w:val="0C0C0C"/>
          <w:sz w:val="30"/>
          <w:szCs w:val="30"/>
        </w:rPr>
        <w:t>（四）报名截止日期：赛前7天。</w:t>
      </w:r>
      <w:bookmarkEnd w:id="10"/>
    </w:p>
    <w:p>
      <w:pPr>
        <w:overflowPunct w:val="0"/>
        <w:spacing w:line="576" w:lineRule="exact"/>
        <w:ind w:firstLine="640"/>
        <w:jc w:val="left"/>
        <w:rPr>
          <w:rFonts w:hint="eastAsia" w:asciiTheme="minorEastAsia" w:hAnsiTheme="minorEastAsia" w:eastAsiaTheme="minorEastAsia" w:cstheme="minorEastAsia"/>
          <w:color w:val="0C0C0C"/>
          <w:sz w:val="30"/>
          <w:szCs w:val="30"/>
        </w:rPr>
      </w:pPr>
      <w:r>
        <w:rPr>
          <w:rFonts w:hint="eastAsia" w:asciiTheme="minorEastAsia" w:hAnsiTheme="minorEastAsia" w:eastAsiaTheme="minorEastAsia" w:cstheme="minorEastAsia"/>
          <w:color w:val="0C0C0C"/>
          <w:sz w:val="30"/>
          <w:szCs w:val="30"/>
        </w:rPr>
        <w:t>1.报名截止后不得随意更换运动员或参赛小项；</w:t>
      </w:r>
    </w:p>
    <w:p>
      <w:pPr>
        <w:overflowPunct w:val="0"/>
        <w:spacing w:line="576" w:lineRule="exact"/>
        <w:ind w:firstLine="640"/>
        <w:jc w:val="left"/>
        <w:rPr>
          <w:rFonts w:hint="eastAsia" w:asciiTheme="minorEastAsia" w:hAnsiTheme="minorEastAsia" w:eastAsiaTheme="minorEastAsia" w:cstheme="minorEastAsia"/>
          <w:color w:val="0C0C0C"/>
          <w:sz w:val="30"/>
          <w:szCs w:val="30"/>
        </w:rPr>
      </w:pPr>
      <w:r>
        <w:rPr>
          <w:rFonts w:hint="eastAsia" w:asciiTheme="minorEastAsia" w:hAnsiTheme="minorEastAsia" w:eastAsiaTheme="minorEastAsia" w:cstheme="minorEastAsia"/>
          <w:color w:val="0C0C0C"/>
          <w:sz w:val="30"/>
          <w:szCs w:val="30"/>
        </w:rPr>
        <w:t>2.各参赛队运动员如确因赛前伤病等原因无法参赛，应及时向协会及主办单位出具县级以上医院证明，经批准后替换。</w:t>
      </w:r>
    </w:p>
    <w:p>
      <w:pPr>
        <w:pStyle w:val="3"/>
        <w:overflowPunct w:val="0"/>
        <w:spacing w:before="0" w:line="576" w:lineRule="exact"/>
        <w:ind w:left="0" w:firstLine="640"/>
        <w:rPr>
          <w:rStyle w:val="15"/>
          <w:rFonts w:hint="eastAsia" w:asciiTheme="minorEastAsia" w:hAnsiTheme="minorEastAsia" w:eastAsiaTheme="minorEastAsia" w:cstheme="minorEastAsia"/>
          <w:b w:val="0"/>
          <w:bCs/>
          <w:sz w:val="30"/>
          <w:szCs w:val="30"/>
        </w:rPr>
      </w:pPr>
      <w:bookmarkStart w:id="11" w:name="_Toc23977"/>
      <w:bookmarkStart w:id="12" w:name="_Toc15068_WPSOffice_Level1"/>
      <w:r>
        <w:rPr>
          <w:rStyle w:val="15"/>
          <w:rFonts w:hint="eastAsia" w:asciiTheme="minorEastAsia" w:hAnsiTheme="minorEastAsia" w:eastAsiaTheme="minorEastAsia" w:cstheme="minorEastAsia"/>
          <w:b/>
          <w:bCs w:val="0"/>
          <w:sz w:val="30"/>
          <w:szCs w:val="30"/>
        </w:rPr>
        <w:t>三、交通和食宿</w:t>
      </w:r>
      <w:bookmarkEnd w:id="11"/>
      <w:bookmarkEnd w:id="12"/>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（一）如组委会提供接/送站交通服务，请按补充通知要求时间提前告知组委会报到/离会信息，包括日期、航班或车次、抵达/离开站点、抵达/离开时间、人数、领队联系方式等，逾期不予安排。</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（二）如组委会提供食宿预订服务，请按补充通知要求时间提前告知组委会食宿预订需求，包括：入住人数和性别、入住时间、特殊房间需求、少数民族和宗教饮食需求等。</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（三）如组委会不提供食宿服务，请在报名后与组委会确认以下信息或留意协会官方网站通知：参赛证件、材料领取及组委会议、技术会议的时间和地点等。</w:t>
      </w:r>
    </w:p>
    <w:p>
      <w:pPr>
        <w:pStyle w:val="3"/>
        <w:overflowPunct w:val="0"/>
        <w:spacing w:before="0" w:line="576" w:lineRule="exact"/>
        <w:ind w:left="0" w:firstLine="640"/>
        <w:rPr>
          <w:rStyle w:val="15"/>
          <w:rFonts w:hint="eastAsia" w:asciiTheme="minorEastAsia" w:hAnsiTheme="minorEastAsia" w:eastAsiaTheme="minorEastAsia" w:cstheme="minorEastAsia"/>
          <w:b/>
          <w:bCs w:val="0"/>
          <w:sz w:val="30"/>
          <w:szCs w:val="30"/>
        </w:rPr>
      </w:pPr>
      <w:bookmarkStart w:id="13" w:name="_Toc29569_WPSOffice_Level1"/>
      <w:bookmarkStart w:id="14" w:name="_Toc28096"/>
      <w:r>
        <w:rPr>
          <w:rStyle w:val="15"/>
          <w:rFonts w:hint="eastAsia" w:asciiTheme="minorEastAsia" w:hAnsiTheme="minorEastAsia" w:eastAsiaTheme="minorEastAsia" w:cstheme="minorEastAsia"/>
          <w:b/>
          <w:bCs w:val="0"/>
          <w:sz w:val="30"/>
          <w:szCs w:val="30"/>
        </w:rPr>
        <w:t>四、报到</w:t>
      </w:r>
      <w:bookmarkEnd w:id="13"/>
      <w:bookmarkEnd w:id="14"/>
    </w:p>
    <w:p>
      <w:pPr>
        <w:pStyle w:val="11"/>
        <w:overflowPunct w:val="0"/>
        <w:spacing w:beforeAutospacing="0" w:afterAutospacing="0" w:line="576" w:lineRule="exact"/>
        <w:ind w:firstLine="640"/>
        <w:jc w:val="both"/>
        <w:outlineLvl w:val="0"/>
        <w:rPr>
          <w:rFonts w:hint="eastAsia" w:asciiTheme="minorEastAsia" w:hAnsiTheme="minorEastAsia" w:eastAsiaTheme="minorEastAsia" w:cstheme="minorEastAsia"/>
          <w:bCs/>
          <w:spacing w:val="6"/>
          <w:sz w:val="30"/>
          <w:szCs w:val="30"/>
        </w:rPr>
      </w:pPr>
      <w:bookmarkStart w:id="15" w:name="_Toc20599"/>
      <w:r>
        <w:rPr>
          <w:rFonts w:hint="eastAsia" w:asciiTheme="minorEastAsia" w:hAnsiTheme="minorEastAsia" w:eastAsiaTheme="minorEastAsia" w:cstheme="minorEastAsia"/>
          <w:bCs/>
          <w:sz w:val="30"/>
          <w:szCs w:val="30"/>
        </w:rPr>
        <w:t>（一）</w:t>
      </w:r>
      <w:r>
        <w:rPr>
          <w:rFonts w:hint="eastAsia" w:asciiTheme="minorEastAsia" w:hAnsiTheme="minorEastAsia" w:eastAsiaTheme="minorEastAsia" w:cstheme="minorEastAsia"/>
          <w:bCs/>
          <w:spacing w:val="6"/>
          <w:sz w:val="30"/>
          <w:szCs w:val="30"/>
        </w:rPr>
        <w:t>应严格按照补充通知要求在规定的时间和地点进行报到。</w:t>
      </w:r>
      <w:bookmarkEnd w:id="15"/>
    </w:p>
    <w:p>
      <w:pPr>
        <w:pStyle w:val="11"/>
        <w:overflowPunct w:val="0"/>
        <w:spacing w:beforeAutospacing="0" w:afterAutospacing="0" w:line="576" w:lineRule="exact"/>
        <w:ind w:firstLine="640"/>
        <w:jc w:val="both"/>
        <w:outlineLvl w:val="0"/>
        <w:rPr>
          <w:rFonts w:hint="eastAsia" w:asciiTheme="minorEastAsia" w:hAnsiTheme="minorEastAsia" w:eastAsiaTheme="minorEastAsia" w:cstheme="minorEastAsia"/>
          <w:bCs/>
          <w:sz w:val="30"/>
          <w:szCs w:val="30"/>
        </w:rPr>
      </w:pPr>
      <w:bookmarkStart w:id="16" w:name="_Toc7693"/>
      <w:r>
        <w:rPr>
          <w:rFonts w:hint="eastAsia" w:asciiTheme="minorEastAsia" w:hAnsiTheme="minorEastAsia" w:eastAsiaTheme="minorEastAsia" w:cstheme="minorEastAsia"/>
          <w:bCs/>
          <w:sz w:val="30"/>
          <w:szCs w:val="30"/>
        </w:rPr>
        <w:t>（二）报到时需提交的材料：</w:t>
      </w:r>
      <w:bookmarkEnd w:id="16"/>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1.参赛人员报到时需提供有效身份证原件（如无原件需提供户口簿原件），以确认身份与参赛资格；</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color w:val="auto"/>
          <w:sz w:val="30"/>
          <w:szCs w:val="30"/>
          <w:lang w:val="en-US" w:eastAsia="zh-CN"/>
        </w:rPr>
      </w:pPr>
      <w:r>
        <w:rPr>
          <w:rFonts w:hint="eastAsia" w:asciiTheme="minorEastAsia" w:hAnsiTheme="minorEastAsia" w:eastAsiaTheme="minorEastAsia" w:cstheme="minorEastAsia"/>
          <w:bCs/>
          <w:color w:val="auto"/>
          <w:sz w:val="30"/>
          <w:szCs w:val="30"/>
          <w:lang w:val="en-US" w:eastAsia="zh-CN"/>
        </w:rPr>
        <w:t>2.</w:t>
      </w:r>
      <w:r>
        <w:rPr>
          <w:rFonts w:hint="eastAsia" w:asciiTheme="minorEastAsia" w:hAnsiTheme="minorEastAsia" w:eastAsiaTheme="minorEastAsia" w:cstheme="minorEastAsia"/>
          <w:bCs/>
          <w:color w:val="auto"/>
          <w:sz w:val="30"/>
          <w:szCs w:val="30"/>
        </w:rPr>
        <w:t>参赛人员报到时需提供</w:t>
      </w:r>
      <w:r>
        <w:rPr>
          <w:rFonts w:hint="eastAsia" w:asciiTheme="minorEastAsia" w:hAnsiTheme="minorEastAsia" w:eastAsiaTheme="minorEastAsia" w:cstheme="minorEastAsia"/>
          <w:bCs/>
          <w:color w:val="auto"/>
          <w:sz w:val="30"/>
          <w:szCs w:val="30"/>
          <w:lang w:val="en-US" w:eastAsia="zh-CN"/>
        </w:rPr>
        <w:t>报名表、参赛队反兴奋工作责任书、拳击项目赛事个人健康承诺书</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color w:val="auto"/>
          <w:sz w:val="30"/>
          <w:szCs w:val="30"/>
        </w:rPr>
      </w:pPr>
      <w:r>
        <w:rPr>
          <w:rFonts w:hint="eastAsia" w:asciiTheme="minorEastAsia" w:hAnsiTheme="minorEastAsia" w:eastAsiaTheme="minorEastAsia" w:cstheme="minorEastAsia"/>
          <w:bCs/>
          <w:color w:val="auto"/>
          <w:sz w:val="30"/>
          <w:szCs w:val="30"/>
        </w:rPr>
        <w:t>2.参赛运动员需在赛前签署《运动员参赛声明书》方可参赛。未满18周岁的运动员报名参赛，还须征得其法定监护人的同意并签字，女性运动员需签未孕</w:t>
      </w:r>
      <w:r>
        <w:rPr>
          <w:rFonts w:hint="eastAsia" w:asciiTheme="minorEastAsia" w:hAnsiTheme="minorEastAsia" w:eastAsiaTheme="minorEastAsia" w:cstheme="minorEastAsia"/>
          <w:bCs/>
          <w:color w:val="auto"/>
          <w:sz w:val="30"/>
          <w:szCs w:val="30"/>
          <w:lang w:val="en-US" w:eastAsia="zh-CN"/>
        </w:rPr>
        <w:t>声</w:t>
      </w:r>
      <w:r>
        <w:rPr>
          <w:rFonts w:hint="eastAsia" w:asciiTheme="minorEastAsia" w:hAnsiTheme="minorEastAsia" w:eastAsiaTheme="minorEastAsia" w:cstheme="minorEastAsia"/>
          <w:bCs/>
          <w:color w:val="auto"/>
          <w:sz w:val="30"/>
          <w:szCs w:val="30"/>
        </w:rPr>
        <w:t>明。</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color w:val="auto"/>
          <w:sz w:val="30"/>
          <w:szCs w:val="30"/>
        </w:rPr>
      </w:pPr>
      <w:r>
        <w:rPr>
          <w:rFonts w:hint="eastAsia" w:asciiTheme="minorEastAsia" w:hAnsiTheme="minorEastAsia" w:eastAsiaTheme="minorEastAsia" w:cstheme="minorEastAsia"/>
          <w:bCs/>
          <w:color w:val="auto"/>
          <w:sz w:val="30"/>
          <w:szCs w:val="30"/>
        </w:rPr>
        <w:t>3.参赛</w:t>
      </w:r>
      <w:r>
        <w:rPr>
          <w:rFonts w:hint="eastAsia" w:asciiTheme="minorEastAsia" w:hAnsiTheme="minorEastAsia" w:eastAsiaTheme="minorEastAsia" w:cstheme="minorEastAsia"/>
          <w:bCs/>
          <w:color w:val="auto"/>
          <w:sz w:val="30"/>
          <w:szCs w:val="30"/>
          <w:lang w:val="en-US" w:eastAsia="zh-CN"/>
        </w:rPr>
        <w:t>运动员</w:t>
      </w:r>
      <w:r>
        <w:rPr>
          <w:rFonts w:hint="eastAsia" w:asciiTheme="minorEastAsia" w:hAnsiTheme="minorEastAsia" w:eastAsiaTheme="minorEastAsia" w:cstheme="minorEastAsia"/>
          <w:bCs/>
          <w:color w:val="auto"/>
          <w:sz w:val="30"/>
          <w:szCs w:val="30"/>
        </w:rPr>
        <w:t>报到时需提交</w:t>
      </w:r>
      <w:r>
        <w:rPr>
          <w:rFonts w:hint="eastAsia" w:asciiTheme="minorEastAsia" w:hAnsiTheme="minorEastAsia" w:eastAsiaTheme="minorEastAsia" w:cstheme="minorEastAsia"/>
          <w:bCs/>
          <w:color w:val="auto"/>
          <w:sz w:val="30"/>
          <w:szCs w:val="30"/>
          <w:lang w:val="en-US" w:eastAsia="zh-CN"/>
        </w:rPr>
        <w:t>拳击运动员赛前体检医务证明、拳击运动员体检表</w:t>
      </w:r>
      <w:r>
        <w:rPr>
          <w:rFonts w:hint="eastAsia" w:asciiTheme="minorEastAsia" w:hAnsiTheme="minorEastAsia" w:eastAsiaTheme="minorEastAsia" w:cstheme="minorEastAsia"/>
          <w:bCs/>
          <w:color w:val="auto"/>
          <w:sz w:val="30"/>
          <w:szCs w:val="30"/>
        </w:rPr>
        <w:t>（30天内有效），竞技比赛运动员体检证明须含：心电图和脑电图。非竞技比赛运动员须含心电图；</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4.参加各类比赛人员需办理的专项赛事赛保险。</w:t>
      </w:r>
    </w:p>
    <w:p>
      <w:pPr>
        <w:pStyle w:val="11"/>
        <w:overflowPunct w:val="0"/>
        <w:spacing w:beforeAutospacing="0" w:afterAutospacing="0" w:line="576" w:lineRule="exact"/>
        <w:ind w:firstLine="640"/>
        <w:jc w:val="both"/>
        <w:outlineLvl w:val="0"/>
        <w:rPr>
          <w:rFonts w:hint="eastAsia" w:asciiTheme="minorEastAsia" w:hAnsiTheme="minorEastAsia" w:eastAsiaTheme="minorEastAsia" w:cstheme="minorEastAsia"/>
          <w:bCs/>
          <w:spacing w:val="6"/>
          <w:sz w:val="30"/>
          <w:szCs w:val="30"/>
        </w:rPr>
      </w:pPr>
      <w:bookmarkStart w:id="17" w:name="_Toc2055"/>
      <w:r>
        <w:rPr>
          <w:rFonts w:hint="eastAsia" w:asciiTheme="minorEastAsia" w:hAnsiTheme="minorEastAsia" w:eastAsiaTheme="minorEastAsia" w:cstheme="minorEastAsia"/>
          <w:bCs/>
          <w:sz w:val="30"/>
          <w:szCs w:val="30"/>
        </w:rPr>
        <w:t>（三）</w:t>
      </w:r>
      <w:r>
        <w:rPr>
          <w:rFonts w:hint="eastAsia" w:asciiTheme="minorEastAsia" w:hAnsiTheme="minorEastAsia" w:eastAsiaTheme="minorEastAsia" w:cstheme="minorEastAsia"/>
          <w:bCs/>
          <w:spacing w:val="6"/>
          <w:sz w:val="30"/>
          <w:szCs w:val="30"/>
        </w:rPr>
        <w:t>报到时领取：参赛指南、秩序册、参赛证件等相关材料。</w:t>
      </w:r>
      <w:bookmarkEnd w:id="17"/>
    </w:p>
    <w:p>
      <w:pPr>
        <w:pStyle w:val="3"/>
        <w:overflowPunct w:val="0"/>
        <w:spacing w:before="0" w:line="576" w:lineRule="exact"/>
        <w:ind w:left="0" w:firstLine="640"/>
        <w:rPr>
          <w:rStyle w:val="15"/>
          <w:rFonts w:hint="eastAsia" w:asciiTheme="minorEastAsia" w:hAnsiTheme="minorEastAsia" w:eastAsiaTheme="minorEastAsia" w:cstheme="minorEastAsia"/>
          <w:b w:val="0"/>
          <w:bCs/>
          <w:sz w:val="30"/>
          <w:szCs w:val="30"/>
        </w:rPr>
      </w:pPr>
      <w:bookmarkStart w:id="18" w:name="_Toc30233"/>
      <w:bookmarkStart w:id="19" w:name="_Toc21619_WPSOffice_Level1"/>
      <w:r>
        <w:rPr>
          <w:rStyle w:val="15"/>
          <w:rFonts w:hint="eastAsia" w:asciiTheme="minorEastAsia" w:hAnsiTheme="minorEastAsia" w:eastAsiaTheme="minorEastAsia" w:cstheme="minorEastAsia"/>
          <w:b/>
          <w:bCs w:val="0"/>
          <w:sz w:val="30"/>
          <w:szCs w:val="30"/>
        </w:rPr>
        <w:t>五、组委会议、技术会议</w:t>
      </w:r>
      <w:bookmarkEnd w:id="18"/>
      <w:bookmarkEnd w:id="19"/>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（一）赛事组委会工作人员将在赛前公布组委会、技术会（教练领队联席会）召开的具体时间和地点及相关要求；</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（二）各参赛队领队、教练必须参加组委会和技术联席会议（如有特殊情况需经组委会同意方可换人参加），同时进行会议签到；</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（三）技术代表在结合赛事实际情况进行解说竞赛规则与规程重点内容后，各参赛队教练、领队可以对赛事技术问题进行提问和了解判罚尺度及标准；</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（四）在规程和主办单位规定的情况下，技术会议结束后，由参赛代表单位书面提出申请，可对参赛运动员级别进行调整，在抽签前未提出的将不接受参赛运动员参赛级别调整。</w:t>
      </w:r>
    </w:p>
    <w:p>
      <w:pPr>
        <w:pStyle w:val="3"/>
        <w:overflowPunct w:val="0"/>
        <w:spacing w:before="0" w:line="576" w:lineRule="exact"/>
        <w:ind w:left="0" w:firstLine="640"/>
        <w:rPr>
          <w:rStyle w:val="15"/>
          <w:rFonts w:hint="eastAsia" w:asciiTheme="minorEastAsia" w:hAnsiTheme="minorEastAsia" w:eastAsiaTheme="minorEastAsia" w:cstheme="minorEastAsia"/>
          <w:b/>
          <w:bCs w:val="0"/>
          <w:sz w:val="30"/>
          <w:szCs w:val="30"/>
        </w:rPr>
      </w:pPr>
      <w:bookmarkStart w:id="20" w:name="_Toc19055_WPSOffice_Level1"/>
      <w:bookmarkStart w:id="21" w:name="_Toc31576"/>
      <w:r>
        <w:rPr>
          <w:rStyle w:val="15"/>
          <w:rFonts w:hint="eastAsia" w:asciiTheme="minorEastAsia" w:hAnsiTheme="minorEastAsia" w:eastAsiaTheme="minorEastAsia" w:cstheme="minorEastAsia"/>
          <w:b/>
          <w:bCs w:val="0"/>
          <w:sz w:val="30"/>
          <w:szCs w:val="30"/>
        </w:rPr>
        <w:t>六、运动员行为准则</w:t>
      </w:r>
      <w:bookmarkEnd w:id="20"/>
      <w:bookmarkEnd w:id="21"/>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（一）热爱祖国，自觉维护国家利益和荣誉；</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（二）弘扬体育精神，顽强拼搏、团结协作，遵守规则、公平竞争，尊重裁判、尊重对手、尊重观众；</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（三）遵守《反兴奋剂条例》及相关规定，严禁使用兴奋剂；</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（四）遵守赛风赛纪，服从组委会管理。</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（五）严格按照竞赛日程和编排的规定时间提前到达赛场，按时进行检录；</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（六）比赛过程中必须尊重并听从裁判员的指令和判罚，如对比赛判罚有异议时，赛后应按规定程序进行申诉，严禁出现罢赛、辱骂裁判、拒绝领奖等恶劣行为等事件发生；</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（七）须严格遵守比赛场馆（地）的相关规定，当日无比赛运动员应在台观看比赛，一律不准扶、靠比赛场地围挡观看或进入竞赛区域；</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（八）获奖运动员必须按时参加赛后颁奖仪式，并按组委会要求着队服或比赛服进行领奖。</w:t>
      </w:r>
    </w:p>
    <w:p>
      <w:pPr>
        <w:pStyle w:val="3"/>
        <w:overflowPunct w:val="0"/>
        <w:spacing w:before="0" w:line="576" w:lineRule="exact"/>
        <w:ind w:left="0" w:firstLine="640"/>
        <w:rPr>
          <w:rStyle w:val="15"/>
          <w:rFonts w:hint="eastAsia" w:asciiTheme="minorEastAsia" w:hAnsiTheme="minorEastAsia" w:eastAsiaTheme="minorEastAsia" w:cstheme="minorEastAsia"/>
          <w:b w:val="0"/>
          <w:bCs/>
          <w:sz w:val="30"/>
          <w:szCs w:val="30"/>
        </w:rPr>
      </w:pPr>
      <w:bookmarkStart w:id="22" w:name="_Toc17129"/>
      <w:bookmarkStart w:id="23" w:name="_Toc12728_WPSOffice_Level1"/>
      <w:r>
        <w:rPr>
          <w:rStyle w:val="15"/>
          <w:rFonts w:hint="eastAsia" w:asciiTheme="minorEastAsia" w:hAnsiTheme="minorEastAsia" w:eastAsiaTheme="minorEastAsia" w:cstheme="minorEastAsia"/>
          <w:b/>
          <w:bCs w:val="0"/>
          <w:sz w:val="30"/>
          <w:szCs w:val="30"/>
        </w:rPr>
        <w:t>七、教练员行为准则</w:t>
      </w:r>
      <w:bookmarkEnd w:id="22"/>
      <w:bookmarkEnd w:id="23"/>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（一）热爱祖国，不得损害国家利益；</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（二）言行得当，不得违背体育精神；</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（三）教育、引导和督促运动员遵守竞赛规程和规则；</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（四）遵守《反兴奋剂条例》及相关规定，严禁组织、强迫、欺骗、教唆、协助运动员使用兴奋剂；</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（五）对于比赛判罚遇有争议时，应按规定程序进行申诉。</w:t>
      </w:r>
    </w:p>
    <w:p>
      <w:pPr>
        <w:pStyle w:val="3"/>
        <w:overflowPunct w:val="0"/>
        <w:spacing w:before="0" w:line="576" w:lineRule="exact"/>
        <w:ind w:left="0" w:firstLine="640"/>
        <w:rPr>
          <w:rStyle w:val="15"/>
          <w:rFonts w:hint="eastAsia" w:asciiTheme="minorEastAsia" w:hAnsiTheme="minorEastAsia" w:eastAsiaTheme="minorEastAsia" w:cstheme="minorEastAsia"/>
          <w:b/>
          <w:bCs w:val="0"/>
          <w:sz w:val="30"/>
          <w:szCs w:val="30"/>
        </w:rPr>
      </w:pPr>
      <w:bookmarkStart w:id="24" w:name="_Toc21816"/>
      <w:bookmarkStart w:id="25" w:name="_Toc9495_WPSOffice_Level1"/>
      <w:r>
        <w:rPr>
          <w:rStyle w:val="15"/>
          <w:rFonts w:hint="eastAsia" w:asciiTheme="minorEastAsia" w:hAnsiTheme="minorEastAsia" w:eastAsiaTheme="minorEastAsia" w:cstheme="minorEastAsia"/>
          <w:b/>
          <w:bCs w:val="0"/>
          <w:sz w:val="30"/>
          <w:szCs w:val="30"/>
        </w:rPr>
        <w:t>八、比赛成绩与团体总分排名</w:t>
      </w:r>
      <w:bookmarkEnd w:id="24"/>
      <w:bookmarkEnd w:id="25"/>
    </w:p>
    <w:p>
      <w:pPr>
        <w:overflowPunct w:val="0"/>
        <w:spacing w:line="576" w:lineRule="exact"/>
        <w:ind w:firstLine="640"/>
        <w:jc w:val="left"/>
        <w:rPr>
          <w:rFonts w:hint="eastAsia" w:asciiTheme="minorEastAsia" w:hAnsiTheme="minorEastAsia" w:eastAsiaTheme="minorEastAsia" w:cstheme="minorEastAsia"/>
          <w:color w:val="0C0C0C"/>
          <w:sz w:val="30"/>
          <w:szCs w:val="30"/>
        </w:rPr>
      </w:pPr>
      <w:r>
        <w:rPr>
          <w:rFonts w:hint="eastAsia" w:asciiTheme="minorEastAsia" w:hAnsiTheme="minorEastAsia" w:eastAsiaTheme="minorEastAsia" w:cstheme="minorEastAsia"/>
          <w:color w:val="0C0C0C"/>
          <w:sz w:val="30"/>
          <w:szCs w:val="30"/>
        </w:rPr>
        <w:t>比赛成绩与团体总分排名情况于赛后及时公布。</w:t>
      </w:r>
    </w:p>
    <w:p>
      <w:pPr>
        <w:pStyle w:val="3"/>
        <w:overflowPunct w:val="0"/>
        <w:spacing w:before="0" w:line="576" w:lineRule="exact"/>
        <w:ind w:left="0" w:firstLine="640"/>
        <w:rPr>
          <w:rStyle w:val="15"/>
          <w:rFonts w:hint="eastAsia" w:asciiTheme="minorEastAsia" w:hAnsiTheme="minorEastAsia" w:eastAsiaTheme="minorEastAsia" w:cstheme="minorEastAsia"/>
          <w:b/>
          <w:bCs w:val="0"/>
          <w:sz w:val="30"/>
          <w:szCs w:val="30"/>
        </w:rPr>
      </w:pPr>
      <w:bookmarkStart w:id="26" w:name="_Toc121_WPSOffice_Level1"/>
      <w:bookmarkStart w:id="27" w:name="_Toc22131"/>
      <w:r>
        <w:rPr>
          <w:rStyle w:val="15"/>
          <w:rFonts w:hint="eastAsia" w:asciiTheme="minorEastAsia" w:hAnsiTheme="minorEastAsia" w:eastAsiaTheme="minorEastAsia" w:cstheme="minorEastAsia"/>
          <w:b/>
          <w:bCs w:val="0"/>
          <w:sz w:val="30"/>
          <w:szCs w:val="30"/>
        </w:rPr>
        <w:t>九、抗议与申诉</w:t>
      </w:r>
      <w:bookmarkEnd w:id="26"/>
      <w:bookmarkEnd w:id="27"/>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各参赛队教练、领队在对当值裁判员的评判和判罚、存在异议时，应按照中国拳击协会颁布实施的《申诉办法实施细则》和四川省拳击协会印发的《四川省拳击比赛争议解决与问题反馈机制》中规定的程序与方式提出；提出申诉的主体必须为参赛队最高管理者，不予受理非参赛人员（家属、观众等）提出的抗议与申诉。</w:t>
      </w:r>
    </w:p>
    <w:p>
      <w:pPr>
        <w:pStyle w:val="3"/>
        <w:overflowPunct w:val="0"/>
        <w:spacing w:before="0" w:line="576" w:lineRule="exact"/>
        <w:ind w:left="0" w:firstLine="640"/>
        <w:rPr>
          <w:rStyle w:val="15"/>
          <w:rFonts w:hint="eastAsia" w:asciiTheme="minorEastAsia" w:hAnsiTheme="minorEastAsia" w:eastAsiaTheme="minorEastAsia" w:cstheme="minorEastAsia"/>
          <w:b/>
          <w:bCs w:val="0"/>
          <w:sz w:val="30"/>
          <w:szCs w:val="30"/>
        </w:rPr>
      </w:pPr>
      <w:bookmarkStart w:id="28" w:name="_Toc4286"/>
      <w:bookmarkStart w:id="29" w:name="_Toc31297_WPSOffice_Level1"/>
      <w:r>
        <w:rPr>
          <w:rStyle w:val="15"/>
          <w:rFonts w:hint="eastAsia" w:asciiTheme="minorEastAsia" w:hAnsiTheme="minorEastAsia" w:eastAsiaTheme="minorEastAsia" w:cstheme="minorEastAsia"/>
          <w:b/>
          <w:bCs w:val="0"/>
          <w:sz w:val="30"/>
          <w:szCs w:val="30"/>
        </w:rPr>
        <w:t>十、争议与处罚</w:t>
      </w:r>
      <w:bookmarkEnd w:id="28"/>
      <w:bookmarkEnd w:id="29"/>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如在四川省拳击赛事中如有涉及违背体育道德精神、违反赛风赛纪等行为的，四川省拳击协会将严格按照体育总局《关于进一步规范体育赛场行为的若干意见》等相关文件规定对责任人进行处罚；</w:t>
      </w:r>
    </w:p>
    <w:p>
      <w:pPr>
        <w:pStyle w:val="11"/>
        <w:overflowPunct w:val="0"/>
        <w:spacing w:beforeAutospacing="0" w:afterAutospacing="0" w:line="576" w:lineRule="exact"/>
        <w:ind w:firstLine="640"/>
        <w:jc w:val="both"/>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运动员、教练员、裁判员、运动队辅助人员、赛事活动组织或参与人员如有涉嫌违反《中华人民共和国治安管理处罚法》或触犯刑事法律的，同时将按照有关规定依法移交司法机关进行处罚或相应处理。</w:t>
      </w:r>
    </w:p>
    <w:p>
      <w:pPr>
        <w:pStyle w:val="3"/>
        <w:numPr>
          <w:ilvl w:val="0"/>
          <w:numId w:val="0"/>
        </w:numPr>
        <w:spacing w:line="360" w:lineRule="auto"/>
        <w:ind w:firstLine="602" w:firstLineChars="200"/>
        <w:rPr>
          <w:rFonts w:hint="eastAsia" w:asciiTheme="minorEastAsia" w:hAnsiTheme="minorEastAsia" w:eastAsiaTheme="minorEastAsia" w:cstheme="minorEastAsia"/>
          <w:bCs/>
          <w:sz w:val="30"/>
          <w:szCs w:val="30"/>
        </w:rPr>
      </w:pPr>
      <w:bookmarkStart w:id="30" w:name="_Toc13465"/>
      <w:r>
        <w:rPr>
          <w:rFonts w:hint="eastAsia" w:asciiTheme="minorEastAsia" w:hAnsiTheme="minorEastAsia" w:cstheme="minorEastAsia"/>
          <w:bCs/>
          <w:sz w:val="30"/>
          <w:szCs w:val="30"/>
          <w:lang w:eastAsia="zh-CN"/>
        </w:rPr>
        <w:t>十一、</w:t>
      </w:r>
      <w:r>
        <w:rPr>
          <w:rFonts w:hint="eastAsia" w:asciiTheme="minorEastAsia" w:hAnsiTheme="minorEastAsia" w:eastAsiaTheme="minorEastAsia" w:cstheme="minorEastAsia"/>
          <w:bCs/>
          <w:sz w:val="30"/>
          <w:szCs w:val="30"/>
        </w:rPr>
        <w:t>赛事</w:t>
      </w:r>
      <w:bookmarkEnd w:id="30"/>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凡是</w:t>
      </w:r>
      <w:r>
        <w:rPr>
          <w:rFonts w:hint="eastAsia" w:asciiTheme="minorEastAsia" w:hAnsiTheme="minorEastAsia" w:eastAsiaTheme="minorEastAsia" w:cstheme="minorEastAsia"/>
          <w:sz w:val="30"/>
          <w:szCs w:val="30"/>
          <w:lang w:eastAsia="zh-CN"/>
        </w:rPr>
        <w:t>四川</w:t>
      </w:r>
      <w:r>
        <w:rPr>
          <w:rFonts w:hint="eastAsia" w:asciiTheme="minorEastAsia" w:hAnsiTheme="minorEastAsia" w:eastAsiaTheme="minorEastAsia" w:cstheme="minorEastAsia"/>
          <w:sz w:val="30"/>
          <w:szCs w:val="30"/>
        </w:rPr>
        <w:t>境内依法举办的国际性、全国性、</w:t>
      </w:r>
      <w:r>
        <w:rPr>
          <w:rFonts w:hint="eastAsia" w:asciiTheme="minorEastAsia" w:hAnsiTheme="minorEastAsia" w:eastAsiaTheme="minorEastAsia" w:cstheme="minorEastAsia"/>
          <w:spacing w:val="-11"/>
          <w:sz w:val="30"/>
          <w:szCs w:val="30"/>
        </w:rPr>
        <w:t>地方性、综合性、群众性、</w:t>
      </w:r>
      <w:r>
        <w:rPr>
          <w:rFonts w:hint="eastAsia" w:asciiTheme="minorEastAsia" w:hAnsiTheme="minorEastAsia" w:eastAsiaTheme="minorEastAsia" w:cstheme="minorEastAsia"/>
          <w:sz w:val="30"/>
          <w:szCs w:val="30"/>
        </w:rPr>
        <w:t>商业性等各级各类大众与青少年拳击赛事都适用此规则。</w:t>
      </w:r>
    </w:p>
    <w:p>
      <w:pPr>
        <w:pStyle w:val="4"/>
        <w:spacing w:before="0" w:after="0" w:line="360" w:lineRule="auto"/>
        <w:ind w:firstLine="602" w:firstLineChars="200"/>
        <w:rPr>
          <w:rFonts w:hint="eastAsia" w:asciiTheme="minorEastAsia" w:hAnsiTheme="minorEastAsia" w:eastAsiaTheme="minorEastAsia" w:cstheme="minorEastAsia"/>
          <w:bCs w:val="0"/>
          <w:sz w:val="30"/>
          <w:szCs w:val="30"/>
        </w:rPr>
      </w:pPr>
      <w:bookmarkStart w:id="31" w:name="_Toc63587988"/>
      <w:bookmarkStart w:id="32" w:name="_Toc63588478"/>
      <w:bookmarkStart w:id="33" w:name="_Toc37164624"/>
      <w:bookmarkStart w:id="34" w:name="_Toc27328"/>
      <w:r>
        <w:rPr>
          <w:rFonts w:hint="eastAsia" w:asciiTheme="minorEastAsia" w:hAnsiTheme="minorEastAsia" w:eastAsiaTheme="minorEastAsia" w:cstheme="minorEastAsia"/>
          <w:bCs w:val="0"/>
          <w:sz w:val="30"/>
          <w:szCs w:val="30"/>
        </w:rPr>
        <w:t>1.1 赛事的定义</w:t>
      </w:r>
      <w:bookmarkEnd w:id="31"/>
      <w:bookmarkEnd w:id="32"/>
      <w:bookmarkEnd w:id="33"/>
      <w:bookmarkEnd w:id="34"/>
    </w:p>
    <w:p>
      <w:pPr>
        <w:pStyle w:val="18"/>
        <w:spacing w:line="360" w:lineRule="auto"/>
        <w:ind w:firstLine="482"/>
        <w:outlineLvl w:val="2"/>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1.1.1 青少年拳击赛</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年龄在</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-18岁之间，具备中国拳击运动水平等级银拳级一段至金拳级七段的青少年运动员参加的竞技类拳击比赛的统称；</w:t>
      </w:r>
    </w:p>
    <w:p>
      <w:pPr>
        <w:pStyle w:val="18"/>
        <w:spacing w:line="360" w:lineRule="auto"/>
        <w:ind w:firstLine="482"/>
        <w:outlineLvl w:val="2"/>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1.1.2 大众拳击赛</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年龄在</w:t>
      </w:r>
      <w:r>
        <w:rPr>
          <w:rFonts w:hint="eastAsia" w:asciiTheme="minorEastAsia" w:hAnsiTheme="minorEastAsia" w:eastAsiaTheme="minorEastAsia" w:cstheme="minorEastAsia"/>
          <w:sz w:val="30"/>
          <w:szCs w:val="30"/>
          <w:lang w:val="en-US" w:eastAsia="zh-CN"/>
        </w:rPr>
        <w:t>10</w:t>
      </w:r>
      <w:r>
        <w:rPr>
          <w:rFonts w:hint="eastAsia" w:asciiTheme="minorEastAsia" w:hAnsiTheme="minorEastAsia" w:eastAsiaTheme="minorEastAsia" w:cstheme="minorEastAsia"/>
          <w:sz w:val="30"/>
          <w:szCs w:val="30"/>
        </w:rPr>
        <w:t>-45岁之间，具备中国拳击运动水平等级标准金拳级一段至金拳级五段的成年运动员参加的竞技类拳击比赛的统称。</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为保证大众拳击赛的安全性和竞争性，大众拳击赛选手只能与本段位或者相邻两个段位的选手进行比赛，不能与段位相差过大的选手进行比赛。例如：金拳级三段选手只能与金拳级二段、三段或者四段的选手进行比赛，不能与金拳级一段及以下或者金拳级五段及以上选手进行比赛，以此类推。金拳级三段至金拳级七段选手若两年内未参加过任何大众拳击赛，再次参加大众拳击赛之前需重新认定拳击运动水平后才能再次参赛。</w:t>
      </w:r>
    </w:p>
    <w:p>
      <w:pPr>
        <w:pStyle w:val="18"/>
        <w:spacing w:line="360" w:lineRule="auto"/>
        <w:ind w:firstLine="482"/>
        <w:outlineLvl w:val="2"/>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1.1.3 拳击竞演赛</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年龄在</w:t>
      </w:r>
      <w:r>
        <w:rPr>
          <w:rFonts w:hint="eastAsia" w:asciiTheme="minorEastAsia" w:hAnsiTheme="minorEastAsia" w:eastAsiaTheme="minorEastAsia" w:cstheme="minorEastAsia"/>
          <w:sz w:val="30"/>
          <w:szCs w:val="30"/>
          <w:lang w:val="en-US" w:eastAsia="zh-CN"/>
        </w:rPr>
        <w:t>5</w:t>
      </w:r>
      <w:r>
        <w:rPr>
          <w:rFonts w:hint="eastAsia" w:asciiTheme="minorEastAsia" w:hAnsiTheme="minorEastAsia" w:eastAsiaTheme="minorEastAsia" w:cstheme="minorEastAsia"/>
          <w:sz w:val="30"/>
          <w:szCs w:val="30"/>
        </w:rPr>
        <w:t>-65岁之间，身体健康拳击爱好者参加的非对抗技能性拳击比赛的统称。</w:t>
      </w:r>
    </w:p>
    <w:p>
      <w:pPr>
        <w:pStyle w:val="18"/>
        <w:spacing w:line="360" w:lineRule="auto"/>
        <w:ind w:firstLine="482"/>
        <w:outlineLvl w:val="1"/>
        <w:rPr>
          <w:rFonts w:hint="eastAsia" w:asciiTheme="minorEastAsia" w:hAnsiTheme="minorEastAsia" w:eastAsiaTheme="minorEastAsia" w:cstheme="minorEastAsia"/>
          <w:b/>
          <w:sz w:val="30"/>
          <w:szCs w:val="30"/>
        </w:rPr>
      </w:pPr>
      <w:bookmarkStart w:id="35" w:name="_Toc63588479"/>
      <w:bookmarkStart w:id="36" w:name="_Toc63587989"/>
      <w:bookmarkStart w:id="37" w:name="_Toc21846"/>
      <w:bookmarkStart w:id="38" w:name="_Toc37164625"/>
      <w:r>
        <w:rPr>
          <w:rFonts w:hint="eastAsia" w:asciiTheme="minorEastAsia" w:hAnsiTheme="minorEastAsia" w:eastAsiaTheme="minorEastAsia" w:cstheme="minorEastAsia"/>
          <w:b/>
          <w:sz w:val="30"/>
          <w:szCs w:val="30"/>
        </w:rPr>
        <w:t>1.2 赛事管理</w:t>
      </w:r>
      <w:bookmarkEnd w:id="35"/>
      <w:bookmarkEnd w:id="36"/>
      <w:bookmarkEnd w:id="37"/>
      <w:bookmarkEnd w:id="38"/>
    </w:p>
    <w:p>
      <w:pPr>
        <w:spacing w:line="360" w:lineRule="auto"/>
        <w:ind w:firstLine="602" w:firstLineChars="200"/>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1.2.1 赛事分级</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拳击协会对大众与青少年赛事实行主办、授权、认证管理，并将赛事分为五个层级。</w:t>
      </w:r>
    </w:p>
    <w:p>
      <w:pPr>
        <w:pStyle w:val="18"/>
        <w:spacing w:line="360" w:lineRule="auto"/>
        <w:ind w:left="0" w:leftChars="0" w:firstLine="300" w:firstLineChars="100"/>
        <w:outlineLvl w:val="0"/>
        <w:rPr>
          <w:rFonts w:hint="eastAsia" w:asciiTheme="minorEastAsia" w:hAnsiTheme="minorEastAsia" w:eastAsiaTheme="minorEastAsia" w:cstheme="minorEastAsia"/>
          <w:sz w:val="30"/>
          <w:szCs w:val="30"/>
        </w:rPr>
      </w:pPr>
      <w:bookmarkStart w:id="39" w:name="_Toc22497"/>
      <w:r>
        <w:rPr>
          <w:rFonts w:hint="eastAsia" w:asciiTheme="minorEastAsia" w:hAnsiTheme="minorEastAsia" w:eastAsiaTheme="minorEastAsia" w:cstheme="minorEastAsia"/>
          <w:sz w:val="30"/>
          <w:szCs w:val="30"/>
        </w:rPr>
        <w:t>（一）A级 国际比赛</w:t>
      </w:r>
      <w:bookmarkEnd w:id="39"/>
      <w:r>
        <w:rPr>
          <w:rFonts w:hint="eastAsia" w:asciiTheme="minorEastAsia" w:hAnsiTheme="minorEastAsia" w:eastAsiaTheme="minorEastAsia" w:cstheme="minorEastAsia"/>
          <w:sz w:val="30"/>
          <w:szCs w:val="30"/>
        </w:rPr>
        <w:t xml:space="preserve"> </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A 1  世界青少年锦标赛、青奥会</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A 2  亚洲青少年锦标赛、青奥会资格赛</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A 3  面向国际公开报名的比赛</w:t>
      </w:r>
    </w:p>
    <w:p>
      <w:pPr>
        <w:pStyle w:val="18"/>
        <w:spacing w:line="360" w:lineRule="auto"/>
        <w:ind w:left="0" w:leftChars="0" w:firstLine="300" w:firstLineChars="100"/>
        <w:outlineLvl w:val="0"/>
        <w:rPr>
          <w:rFonts w:hint="eastAsia" w:asciiTheme="minorEastAsia" w:hAnsiTheme="minorEastAsia" w:eastAsiaTheme="minorEastAsia" w:cstheme="minorEastAsia"/>
          <w:sz w:val="30"/>
          <w:szCs w:val="30"/>
        </w:rPr>
      </w:pPr>
      <w:bookmarkStart w:id="40" w:name="_Toc3336"/>
      <w:r>
        <w:rPr>
          <w:rFonts w:hint="eastAsia" w:asciiTheme="minorEastAsia" w:hAnsiTheme="minorEastAsia" w:eastAsiaTheme="minorEastAsia" w:cstheme="minorEastAsia"/>
          <w:sz w:val="30"/>
          <w:szCs w:val="30"/>
        </w:rPr>
        <w:t>（二）B级 全国/区域比赛</w:t>
      </w:r>
      <w:bookmarkEnd w:id="40"/>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B 1  青运会、全国青少年锦标赛</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B 2  中国拳协主办的跨区域青少年和大众赛事</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B 3  面向全国公开报名的青少年和大众比赛</w:t>
      </w:r>
    </w:p>
    <w:p>
      <w:pPr>
        <w:pStyle w:val="18"/>
        <w:spacing w:line="360" w:lineRule="auto"/>
        <w:ind w:left="0" w:leftChars="0" w:firstLine="300" w:firstLineChars="100"/>
        <w:outlineLvl w:val="0"/>
        <w:rPr>
          <w:rFonts w:hint="eastAsia" w:asciiTheme="minorEastAsia" w:hAnsiTheme="minorEastAsia" w:eastAsiaTheme="minorEastAsia" w:cstheme="minorEastAsia"/>
          <w:sz w:val="30"/>
          <w:szCs w:val="30"/>
        </w:rPr>
      </w:pPr>
      <w:bookmarkStart w:id="41" w:name="_Toc27690"/>
      <w:r>
        <w:rPr>
          <w:rFonts w:hint="eastAsia" w:asciiTheme="minorEastAsia" w:hAnsiTheme="minorEastAsia" w:eastAsiaTheme="minorEastAsia" w:cstheme="minorEastAsia"/>
          <w:sz w:val="30"/>
          <w:szCs w:val="30"/>
        </w:rPr>
        <w:t>（三）C级 省级比赛</w:t>
      </w:r>
      <w:bookmarkEnd w:id="41"/>
    </w:p>
    <w:p>
      <w:pPr>
        <w:pStyle w:val="18"/>
        <w:spacing w:line="360" w:lineRule="auto"/>
        <w:ind w:firstLine="480"/>
        <w:rPr>
          <w:rFonts w:hint="eastAsia" w:asciiTheme="minorEastAsia" w:hAnsiTheme="minorEastAsia" w:eastAsiaTheme="minorEastAsia" w:cstheme="minorEastAsia"/>
          <w:spacing w:val="-6"/>
          <w:sz w:val="30"/>
          <w:szCs w:val="30"/>
        </w:rPr>
      </w:pPr>
      <w:r>
        <w:rPr>
          <w:rFonts w:hint="eastAsia" w:asciiTheme="minorEastAsia" w:hAnsiTheme="minorEastAsia" w:eastAsiaTheme="minorEastAsia" w:cstheme="minorEastAsia"/>
          <w:sz w:val="30"/>
          <w:szCs w:val="30"/>
        </w:rPr>
        <w:t xml:space="preserve">C 1  </w:t>
      </w:r>
      <w:r>
        <w:rPr>
          <w:rFonts w:hint="eastAsia" w:asciiTheme="minorEastAsia" w:hAnsiTheme="minorEastAsia" w:eastAsiaTheme="minorEastAsia" w:cstheme="minorEastAsia"/>
          <w:spacing w:val="-6"/>
          <w:sz w:val="30"/>
          <w:szCs w:val="30"/>
        </w:rPr>
        <w:t>省（直辖市/自治区）青少年运动会、锦标赛、冠军赛、分站赛或资格赛</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C 2  面向全省（直辖市/自治区）公开报名的青少年和大众比赛</w:t>
      </w:r>
    </w:p>
    <w:p>
      <w:pPr>
        <w:pStyle w:val="18"/>
        <w:spacing w:line="360" w:lineRule="auto"/>
        <w:ind w:firstLine="480"/>
        <w:outlineLvl w:val="0"/>
        <w:rPr>
          <w:rFonts w:hint="eastAsia" w:asciiTheme="minorEastAsia" w:hAnsiTheme="minorEastAsia" w:eastAsiaTheme="minorEastAsia" w:cstheme="minorEastAsia"/>
          <w:sz w:val="30"/>
          <w:szCs w:val="30"/>
        </w:rPr>
      </w:pPr>
      <w:bookmarkStart w:id="42" w:name="_Toc29744"/>
      <w:r>
        <w:rPr>
          <w:rFonts w:hint="eastAsia" w:asciiTheme="minorEastAsia" w:hAnsiTheme="minorEastAsia" w:eastAsiaTheme="minorEastAsia" w:cstheme="minorEastAsia"/>
          <w:sz w:val="30"/>
          <w:szCs w:val="30"/>
        </w:rPr>
        <w:t>（四）D级 市级比赛</w:t>
      </w:r>
      <w:bookmarkEnd w:id="42"/>
      <w:r>
        <w:rPr>
          <w:rFonts w:hint="eastAsia" w:asciiTheme="minorEastAsia" w:hAnsiTheme="minorEastAsia" w:eastAsiaTheme="minorEastAsia" w:cstheme="minorEastAsia"/>
          <w:sz w:val="30"/>
          <w:szCs w:val="30"/>
        </w:rPr>
        <w:t xml:space="preserve"> </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D 1  市锦标赛、冠军赛、分站赛或资格赛</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D 2  面向全市公开报名的青少年和大众赛事</w:t>
      </w:r>
    </w:p>
    <w:p>
      <w:pPr>
        <w:pStyle w:val="18"/>
        <w:spacing w:line="360" w:lineRule="auto"/>
        <w:ind w:firstLine="480"/>
        <w:outlineLvl w:val="0"/>
        <w:rPr>
          <w:rFonts w:hint="eastAsia" w:asciiTheme="minorEastAsia" w:hAnsiTheme="minorEastAsia" w:eastAsiaTheme="minorEastAsia" w:cstheme="minorEastAsia"/>
          <w:sz w:val="30"/>
          <w:szCs w:val="30"/>
        </w:rPr>
      </w:pPr>
      <w:bookmarkStart w:id="43" w:name="_Toc18507"/>
      <w:r>
        <w:rPr>
          <w:rFonts w:hint="eastAsia" w:asciiTheme="minorEastAsia" w:hAnsiTheme="minorEastAsia" w:eastAsiaTheme="minorEastAsia" w:cstheme="minorEastAsia"/>
          <w:sz w:val="30"/>
          <w:szCs w:val="30"/>
        </w:rPr>
        <w:t>（五）E级 区县级比赛</w:t>
      </w:r>
      <w:bookmarkEnd w:id="43"/>
      <w:r>
        <w:rPr>
          <w:rFonts w:hint="eastAsia" w:asciiTheme="minorEastAsia" w:hAnsiTheme="minorEastAsia" w:eastAsiaTheme="minorEastAsia" w:cstheme="minorEastAsia"/>
          <w:sz w:val="30"/>
          <w:szCs w:val="30"/>
        </w:rPr>
        <w:t xml:space="preserve"> </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E 1  面向城镇、街道公开报名的基层青少年和大众赛事、2+以上参加俱乐部/体校青少年和大众比赛</w:t>
      </w:r>
    </w:p>
    <w:p>
      <w:pPr>
        <w:pStyle w:val="18"/>
        <w:spacing w:line="360" w:lineRule="auto"/>
        <w:ind w:firstLine="48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E 2   俱乐部/体校内部青少年和大众比赛</w:t>
      </w:r>
    </w:p>
    <w:p>
      <w:pPr>
        <w:spacing w:line="360" w:lineRule="auto"/>
        <w:ind w:firstLine="602" w:firstLineChars="200"/>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1.2.2 赛事积分</w:t>
      </w:r>
    </w:p>
    <w:p>
      <w:pPr>
        <w:spacing w:line="360" w:lineRule="auto"/>
        <w:ind w:firstLine="576" w:firstLineChars="200"/>
        <w:rPr>
          <w:rFonts w:hint="eastAsia" w:asciiTheme="minorEastAsia" w:hAnsiTheme="minorEastAsia" w:eastAsiaTheme="minorEastAsia" w:cstheme="minorEastAsia"/>
          <w:spacing w:val="-6"/>
          <w:sz w:val="30"/>
          <w:szCs w:val="30"/>
        </w:rPr>
      </w:pPr>
      <w:r>
        <w:rPr>
          <w:rFonts w:hint="eastAsia" w:asciiTheme="minorEastAsia" w:hAnsiTheme="minorEastAsia" w:eastAsiaTheme="minorEastAsia" w:cstheme="minorEastAsia"/>
          <w:spacing w:val="-6"/>
          <w:sz w:val="30"/>
          <w:szCs w:val="30"/>
        </w:rPr>
        <w:t>凡是参加中国拳击协会</w:t>
      </w:r>
      <w:r>
        <w:rPr>
          <w:rFonts w:hint="eastAsia" w:asciiTheme="minorEastAsia" w:hAnsiTheme="minorEastAsia" w:eastAsiaTheme="minorEastAsia" w:cstheme="minorEastAsia"/>
          <w:spacing w:val="-6"/>
          <w:sz w:val="30"/>
          <w:szCs w:val="30"/>
          <w:lang w:eastAsia="zh-CN"/>
        </w:rPr>
        <w:t>、四川省拳击协会</w:t>
      </w:r>
      <w:r>
        <w:rPr>
          <w:rFonts w:hint="eastAsia" w:asciiTheme="minorEastAsia" w:hAnsiTheme="minorEastAsia" w:eastAsiaTheme="minorEastAsia" w:cstheme="minorEastAsia"/>
          <w:spacing w:val="-6"/>
          <w:sz w:val="30"/>
          <w:szCs w:val="30"/>
        </w:rPr>
        <w:t>主办、授权和认证赛事的参赛运动员均可获得相应积分。</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w:t>
      </w:r>
      <w:r>
        <w:rPr>
          <w:rFonts w:hint="eastAsia" w:asciiTheme="minorEastAsia" w:hAnsiTheme="minorEastAsia" w:eastAsiaTheme="minorEastAsia" w:cstheme="minorEastAsia"/>
          <w:sz w:val="30"/>
          <w:szCs w:val="30"/>
          <w:lang w:eastAsia="zh-CN"/>
        </w:rPr>
        <w:t>根据</w:t>
      </w:r>
      <w:r>
        <w:rPr>
          <w:rFonts w:hint="eastAsia" w:asciiTheme="minorEastAsia" w:hAnsiTheme="minorEastAsia" w:eastAsiaTheme="minorEastAsia" w:cstheme="minorEastAsia"/>
          <w:sz w:val="30"/>
          <w:szCs w:val="30"/>
        </w:rPr>
        <w:t>《中国拳击协会青少年赛事积分排名办法》、《中国拳击协会大众赛事积分排名办法》建立的青少年积分排名榜，根据赛事发展情况进行年度更新，每年12月份公布下一年度列入积分榜单的积分赛的赛事名称和赛事安排。</w:t>
      </w:r>
      <w:bookmarkStart w:id="44" w:name="_Toc12037"/>
    </w:p>
    <w:p>
      <w:pPr>
        <w:pStyle w:val="3"/>
        <w:spacing w:before="312" w:beforeLines="100" w:line="360" w:lineRule="auto"/>
        <w:ind w:firstLine="602" w:firstLineChars="200"/>
        <w:rPr>
          <w:rFonts w:hint="eastAsia" w:asciiTheme="minorEastAsia" w:hAnsiTheme="minorEastAsia" w:eastAsiaTheme="minorEastAsia" w:cstheme="minorEastAsia"/>
          <w:sz w:val="30"/>
          <w:szCs w:val="30"/>
        </w:rPr>
      </w:pPr>
      <w:bookmarkStart w:id="45" w:name="_Toc12841"/>
      <w:r>
        <w:rPr>
          <w:rFonts w:hint="eastAsia" w:asciiTheme="minorEastAsia" w:hAnsiTheme="minorEastAsia" w:cstheme="minorEastAsia"/>
          <w:sz w:val="30"/>
          <w:szCs w:val="30"/>
          <w:lang w:eastAsia="zh-CN"/>
        </w:rPr>
        <w:t>十二</w:t>
      </w:r>
      <w:r>
        <w:rPr>
          <w:rFonts w:hint="eastAsia" w:asciiTheme="minorEastAsia" w:hAnsiTheme="minorEastAsia" w:eastAsiaTheme="minorEastAsia" w:cstheme="minorEastAsia"/>
          <w:sz w:val="30"/>
          <w:szCs w:val="30"/>
        </w:rPr>
        <w:t>、</w:t>
      </w:r>
      <w:r>
        <w:rPr>
          <w:rFonts w:hint="eastAsia" w:asciiTheme="minorEastAsia" w:hAnsiTheme="minorEastAsia" w:eastAsiaTheme="minorEastAsia" w:cstheme="minorEastAsia"/>
          <w:bCs/>
          <w:sz w:val="30"/>
          <w:szCs w:val="30"/>
        </w:rPr>
        <w:t>年龄与级别</w:t>
      </w:r>
      <w:bookmarkEnd w:id="44"/>
      <w:bookmarkEnd w:id="45"/>
    </w:p>
    <w:p>
      <w:pPr>
        <w:pStyle w:val="4"/>
        <w:spacing w:before="0" w:after="0" w:line="360" w:lineRule="auto"/>
        <w:ind w:firstLine="602" w:firstLineChars="200"/>
        <w:outlineLvl w:val="2"/>
        <w:rPr>
          <w:rFonts w:hint="eastAsia" w:asciiTheme="minorEastAsia" w:hAnsiTheme="minorEastAsia" w:eastAsiaTheme="minorEastAsia" w:cstheme="minorEastAsia"/>
          <w:sz w:val="30"/>
          <w:szCs w:val="30"/>
        </w:rPr>
      </w:pPr>
      <w:bookmarkStart w:id="46" w:name="_Toc63588481"/>
      <w:bookmarkStart w:id="47" w:name="_Toc37164627"/>
      <w:bookmarkStart w:id="48" w:name="_Toc63587991"/>
      <w:bookmarkStart w:id="49" w:name="_Toc496"/>
      <w:r>
        <w:rPr>
          <w:rFonts w:hint="eastAsia" w:asciiTheme="minorEastAsia" w:hAnsiTheme="minorEastAsia" w:eastAsiaTheme="minorEastAsia" w:cstheme="minorEastAsia"/>
          <w:bCs w:val="0"/>
          <w:sz w:val="30"/>
          <w:szCs w:val="30"/>
        </w:rPr>
        <w:t>2.1 运动员年龄划分</w:t>
      </w:r>
      <w:bookmarkEnd w:id="46"/>
      <w:bookmarkEnd w:id="47"/>
      <w:bookmarkEnd w:id="48"/>
      <w:bookmarkEnd w:id="49"/>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运动员的年龄以出生的自然年份计算。</w:t>
      </w:r>
    </w:p>
    <w:p>
      <w:pPr>
        <w:spacing w:line="360" w:lineRule="auto"/>
        <w:ind w:firstLine="602"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2.1.1 青少年组</w:t>
      </w:r>
    </w:p>
    <w:p>
      <w:pPr>
        <w:spacing w:line="360" w:lineRule="auto"/>
        <w:ind w:firstLine="584" w:firstLineChars="200"/>
        <w:rPr>
          <w:rFonts w:hint="eastAsia" w:asciiTheme="minorEastAsia" w:hAnsiTheme="minorEastAsia" w:eastAsiaTheme="minorEastAsia" w:cstheme="minorEastAsia"/>
          <w:spacing w:val="-4"/>
          <w:sz w:val="30"/>
          <w:szCs w:val="30"/>
        </w:rPr>
      </w:pPr>
      <w:r>
        <w:rPr>
          <w:rFonts w:hint="eastAsia" w:asciiTheme="minorEastAsia" w:hAnsiTheme="minorEastAsia" w:eastAsiaTheme="minorEastAsia" w:cstheme="minorEastAsia"/>
          <w:spacing w:val="-4"/>
          <w:sz w:val="30"/>
          <w:szCs w:val="30"/>
        </w:rPr>
        <w:t>青年组（U18）：年龄为17至18岁、具有拳击运动水平等级金拳级一段及以上</w:t>
      </w:r>
    </w:p>
    <w:p>
      <w:pPr>
        <w:spacing w:line="360" w:lineRule="auto"/>
        <w:ind w:firstLine="584" w:firstLineChars="200"/>
        <w:rPr>
          <w:rFonts w:hint="eastAsia" w:asciiTheme="minorEastAsia" w:hAnsiTheme="minorEastAsia" w:eastAsiaTheme="minorEastAsia" w:cstheme="minorEastAsia"/>
          <w:spacing w:val="-4"/>
          <w:sz w:val="30"/>
          <w:szCs w:val="30"/>
        </w:rPr>
      </w:pPr>
      <w:r>
        <w:rPr>
          <w:rFonts w:hint="eastAsia" w:asciiTheme="minorEastAsia" w:hAnsiTheme="minorEastAsia" w:eastAsiaTheme="minorEastAsia" w:cstheme="minorEastAsia"/>
          <w:spacing w:val="-4"/>
          <w:sz w:val="30"/>
          <w:szCs w:val="30"/>
        </w:rPr>
        <w:t>少年组（U16）：年龄为15至16岁、具有拳击运动水平等级银拳级三段及以上</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U14：年龄为13至14岁、具有拳击运动水平等级银拳级二段及以上</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U12：年龄为11至12岁、具有拳击运动水平等级银拳级一段及以上</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U10：年龄为9至10岁、具有拳击项目运动水平等级银拳级一段及以上</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eastAsia="zh-CN"/>
        </w:rPr>
        <w:t>四川</w:t>
      </w:r>
      <w:r>
        <w:rPr>
          <w:rFonts w:hint="eastAsia" w:asciiTheme="minorEastAsia" w:hAnsiTheme="minorEastAsia" w:eastAsiaTheme="minorEastAsia" w:cstheme="minorEastAsia"/>
          <w:sz w:val="30"/>
          <w:szCs w:val="30"/>
          <w:lang w:val="en-US" w:eastAsia="zh-CN"/>
        </w:rPr>
        <w:t>U系列超级联赛</w:t>
      </w:r>
      <w:r>
        <w:rPr>
          <w:rFonts w:hint="eastAsia" w:asciiTheme="minorEastAsia" w:hAnsiTheme="minorEastAsia" w:eastAsiaTheme="minorEastAsia" w:cstheme="minorEastAsia"/>
          <w:sz w:val="30"/>
          <w:szCs w:val="30"/>
        </w:rPr>
        <w:t>青少年竞技比赛最低年龄组设定为U10组，赛事可根据实际情况设置U</w:t>
      </w:r>
      <w:r>
        <w:rPr>
          <w:rFonts w:hint="eastAsia" w:asciiTheme="minorEastAsia" w:hAnsiTheme="minorEastAsia" w:eastAsiaTheme="minorEastAsia" w:cstheme="minorEastAsia"/>
          <w:sz w:val="30"/>
          <w:szCs w:val="30"/>
          <w:lang w:val="en-US" w:eastAsia="zh-CN"/>
        </w:rPr>
        <w:t>5</w:t>
      </w:r>
      <w:r>
        <w:rPr>
          <w:rFonts w:hint="eastAsia" w:asciiTheme="minorEastAsia" w:hAnsiTheme="minorEastAsia" w:eastAsiaTheme="minorEastAsia" w:cstheme="minorEastAsia"/>
          <w:sz w:val="30"/>
          <w:szCs w:val="30"/>
        </w:rPr>
        <w:t>组（年龄为</w:t>
      </w:r>
      <w:r>
        <w:rPr>
          <w:rFonts w:hint="eastAsia" w:asciiTheme="minorEastAsia" w:hAnsiTheme="minorEastAsia" w:eastAsiaTheme="minorEastAsia" w:cstheme="minorEastAsia"/>
          <w:sz w:val="30"/>
          <w:szCs w:val="30"/>
          <w:lang w:val="en-US" w:eastAsia="zh-CN"/>
        </w:rPr>
        <w:t>5</w:t>
      </w:r>
      <w:r>
        <w:rPr>
          <w:rFonts w:hint="eastAsia" w:asciiTheme="minorEastAsia" w:hAnsiTheme="minorEastAsia" w:eastAsiaTheme="minorEastAsia" w:cstheme="minorEastAsia"/>
          <w:sz w:val="30"/>
          <w:szCs w:val="30"/>
        </w:rPr>
        <w:t>至</w:t>
      </w:r>
      <w:r>
        <w:rPr>
          <w:rFonts w:hint="eastAsia" w:asciiTheme="minorEastAsia" w:hAnsiTheme="minorEastAsia" w:eastAsiaTheme="minorEastAsia" w:cstheme="minorEastAsia"/>
          <w:sz w:val="30"/>
          <w:szCs w:val="30"/>
          <w:lang w:val="en-US" w:eastAsia="zh-CN"/>
        </w:rPr>
        <w:t>9</w:t>
      </w:r>
      <w:r>
        <w:rPr>
          <w:rFonts w:hint="eastAsia" w:asciiTheme="minorEastAsia" w:hAnsiTheme="minorEastAsia" w:eastAsiaTheme="minorEastAsia" w:cstheme="minorEastAsia"/>
          <w:sz w:val="30"/>
          <w:szCs w:val="30"/>
        </w:rPr>
        <w:t>岁），以非对抗技能比赛为主。</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2.1.2 大众成年组</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甲组：年龄为19岁到30岁</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乙组：年龄为31岁到35岁</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丙组：年龄为36岁到40岁</w:t>
      </w:r>
    </w:p>
    <w:p>
      <w:pPr>
        <w:widowControl/>
        <w:spacing w:line="360" w:lineRule="auto"/>
        <w:ind w:firstLine="600" w:firstLineChars="20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丁组：年龄为41岁到45岁     </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具有拳击运动水平等级金拳级一段及以上</w:t>
      </w:r>
    </w:p>
    <w:p>
      <w:pPr>
        <w:pStyle w:val="4"/>
        <w:spacing w:before="0" w:after="0" w:line="360" w:lineRule="auto"/>
        <w:ind w:firstLine="602" w:firstLineChars="200"/>
        <w:outlineLvl w:val="2"/>
        <w:rPr>
          <w:rFonts w:hint="eastAsia" w:asciiTheme="minorEastAsia" w:hAnsiTheme="minorEastAsia" w:eastAsiaTheme="minorEastAsia" w:cstheme="minorEastAsia"/>
          <w:bCs w:val="0"/>
          <w:sz w:val="30"/>
          <w:szCs w:val="30"/>
        </w:rPr>
      </w:pPr>
      <w:bookmarkStart w:id="50" w:name="_Toc63588482"/>
      <w:bookmarkStart w:id="51" w:name="_Toc63587992"/>
      <w:bookmarkStart w:id="52" w:name="_Toc37164628"/>
      <w:bookmarkStart w:id="53" w:name="_Toc27301"/>
      <w:r>
        <w:rPr>
          <w:rFonts w:hint="eastAsia" w:asciiTheme="minorEastAsia" w:hAnsiTheme="minorEastAsia" w:eastAsiaTheme="minorEastAsia" w:cstheme="minorEastAsia"/>
          <w:bCs w:val="0"/>
          <w:sz w:val="30"/>
          <w:szCs w:val="30"/>
        </w:rPr>
        <w:t>2.2 参赛级别</w:t>
      </w:r>
      <w:bookmarkEnd w:id="50"/>
      <w:bookmarkEnd w:id="51"/>
      <w:bookmarkEnd w:id="52"/>
      <w:bookmarkEnd w:id="53"/>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2.2.1 大众成年组、青年组U18参赛级别</w:t>
      </w:r>
    </w:p>
    <w:p>
      <w:pPr>
        <w:spacing w:line="360" w:lineRule="auto"/>
        <w:ind w:firstLine="602" w:firstLineChars="200"/>
        <w:rPr>
          <w:rFonts w:hint="eastAsia" w:asciiTheme="minorEastAsia" w:hAnsiTheme="minorEastAsia" w:eastAsiaTheme="minorEastAsia" w:cstheme="minorEastAsia"/>
          <w:b/>
          <w:bCs/>
          <w:sz w:val="30"/>
          <w:szCs w:val="30"/>
        </w:rPr>
      </w:pP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1"/>
        <w:gridCol w:w="1715"/>
        <w:gridCol w:w="985"/>
        <w:gridCol w:w="994"/>
        <w:gridCol w:w="1780"/>
        <w:gridCol w:w="969"/>
        <w:gridCol w:w="9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exact"/>
          <w:jc w:val="center"/>
        </w:trPr>
        <w:tc>
          <w:tcPr>
            <w:tcW w:w="841" w:type="dxa"/>
            <w:vMerge w:val="restart"/>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bCs/>
                <w:sz w:val="30"/>
                <w:szCs w:val="30"/>
              </w:rPr>
              <w:t>序号</w:t>
            </w:r>
          </w:p>
        </w:tc>
        <w:tc>
          <w:tcPr>
            <w:tcW w:w="3694" w:type="dxa"/>
            <w:gridSpan w:val="3"/>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男子大众成年组、青年组（U18）</w:t>
            </w:r>
          </w:p>
        </w:tc>
        <w:tc>
          <w:tcPr>
            <w:tcW w:w="3727" w:type="dxa"/>
            <w:gridSpan w:val="3"/>
            <w:vAlign w:val="center"/>
          </w:tcPr>
          <w:p>
            <w:pPr>
              <w:spacing w:line="360" w:lineRule="auto"/>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女子大众成年组、青年组（U18）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exact"/>
          <w:jc w:val="center"/>
        </w:trPr>
        <w:tc>
          <w:tcPr>
            <w:tcW w:w="841" w:type="dxa"/>
            <w:vMerge w:val="continue"/>
            <w:vAlign w:val="center"/>
          </w:tcPr>
          <w:p>
            <w:pPr>
              <w:spacing w:line="360" w:lineRule="auto"/>
              <w:jc w:val="center"/>
              <w:rPr>
                <w:rFonts w:hint="eastAsia" w:asciiTheme="minorEastAsia" w:hAnsiTheme="minorEastAsia" w:eastAsiaTheme="minorEastAsia" w:cstheme="minorEastAsia"/>
                <w:sz w:val="30"/>
                <w:szCs w:val="30"/>
              </w:rPr>
            </w:pPr>
          </w:p>
        </w:tc>
        <w:tc>
          <w:tcPr>
            <w:tcW w:w="171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级别</w:t>
            </w:r>
          </w:p>
        </w:tc>
        <w:tc>
          <w:tcPr>
            <w:tcW w:w="985"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下限</w:t>
            </w:r>
          </w:p>
        </w:tc>
        <w:tc>
          <w:tcPr>
            <w:tcW w:w="993"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上限</w:t>
            </w:r>
          </w:p>
        </w:tc>
        <w:tc>
          <w:tcPr>
            <w:tcW w:w="1780"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级别</w:t>
            </w:r>
          </w:p>
        </w:tc>
        <w:tc>
          <w:tcPr>
            <w:tcW w:w="96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下限</w:t>
            </w:r>
          </w:p>
        </w:tc>
        <w:tc>
          <w:tcPr>
            <w:tcW w:w="977"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exact"/>
          <w:jc w:val="center"/>
        </w:trPr>
        <w:tc>
          <w:tcPr>
            <w:tcW w:w="841"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w:t>
            </w:r>
          </w:p>
        </w:tc>
        <w:tc>
          <w:tcPr>
            <w:tcW w:w="1715"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49公斤级</w:t>
            </w:r>
          </w:p>
        </w:tc>
        <w:tc>
          <w:tcPr>
            <w:tcW w:w="98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46kg</w:t>
            </w:r>
          </w:p>
        </w:tc>
        <w:tc>
          <w:tcPr>
            <w:tcW w:w="99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49kg</w:t>
            </w:r>
          </w:p>
        </w:tc>
        <w:tc>
          <w:tcPr>
            <w:tcW w:w="1780"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48公斤级</w:t>
            </w:r>
          </w:p>
        </w:tc>
        <w:tc>
          <w:tcPr>
            <w:tcW w:w="969"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45kg</w:t>
            </w:r>
          </w:p>
        </w:tc>
        <w:tc>
          <w:tcPr>
            <w:tcW w:w="9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48kg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exact"/>
          <w:jc w:val="center"/>
        </w:trPr>
        <w:tc>
          <w:tcPr>
            <w:tcW w:w="841"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2</w:t>
            </w:r>
          </w:p>
        </w:tc>
        <w:tc>
          <w:tcPr>
            <w:tcW w:w="1715"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52公斤级</w:t>
            </w:r>
          </w:p>
        </w:tc>
        <w:tc>
          <w:tcPr>
            <w:tcW w:w="98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49kg</w:t>
            </w:r>
          </w:p>
        </w:tc>
        <w:tc>
          <w:tcPr>
            <w:tcW w:w="99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52kg</w:t>
            </w:r>
          </w:p>
        </w:tc>
        <w:tc>
          <w:tcPr>
            <w:tcW w:w="1780"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51公斤级</w:t>
            </w:r>
          </w:p>
        </w:tc>
        <w:tc>
          <w:tcPr>
            <w:tcW w:w="969"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48kg</w:t>
            </w:r>
          </w:p>
        </w:tc>
        <w:tc>
          <w:tcPr>
            <w:tcW w:w="9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51kg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exact"/>
          <w:jc w:val="center"/>
        </w:trPr>
        <w:tc>
          <w:tcPr>
            <w:tcW w:w="841"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3</w:t>
            </w:r>
          </w:p>
        </w:tc>
        <w:tc>
          <w:tcPr>
            <w:tcW w:w="1715"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56公斤级</w:t>
            </w:r>
          </w:p>
        </w:tc>
        <w:tc>
          <w:tcPr>
            <w:tcW w:w="98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52kg</w:t>
            </w:r>
          </w:p>
        </w:tc>
        <w:tc>
          <w:tcPr>
            <w:tcW w:w="99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56kg</w:t>
            </w:r>
          </w:p>
        </w:tc>
        <w:tc>
          <w:tcPr>
            <w:tcW w:w="1780"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54公斤级</w:t>
            </w:r>
          </w:p>
        </w:tc>
        <w:tc>
          <w:tcPr>
            <w:tcW w:w="969"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51kg</w:t>
            </w:r>
          </w:p>
        </w:tc>
        <w:tc>
          <w:tcPr>
            <w:tcW w:w="9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54kg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exact"/>
          <w:jc w:val="center"/>
        </w:trPr>
        <w:tc>
          <w:tcPr>
            <w:tcW w:w="841"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4</w:t>
            </w:r>
          </w:p>
        </w:tc>
        <w:tc>
          <w:tcPr>
            <w:tcW w:w="1715"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60公斤级</w:t>
            </w:r>
          </w:p>
        </w:tc>
        <w:tc>
          <w:tcPr>
            <w:tcW w:w="98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56kg</w:t>
            </w:r>
          </w:p>
        </w:tc>
        <w:tc>
          <w:tcPr>
            <w:tcW w:w="99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60kg</w:t>
            </w:r>
          </w:p>
        </w:tc>
        <w:tc>
          <w:tcPr>
            <w:tcW w:w="1780"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57公斤级</w:t>
            </w:r>
          </w:p>
        </w:tc>
        <w:tc>
          <w:tcPr>
            <w:tcW w:w="969"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54kg</w:t>
            </w:r>
          </w:p>
        </w:tc>
        <w:tc>
          <w:tcPr>
            <w:tcW w:w="9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57kg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exact"/>
          <w:jc w:val="center"/>
        </w:trPr>
        <w:tc>
          <w:tcPr>
            <w:tcW w:w="841"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5</w:t>
            </w:r>
          </w:p>
        </w:tc>
        <w:tc>
          <w:tcPr>
            <w:tcW w:w="1715"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64公斤级</w:t>
            </w:r>
          </w:p>
        </w:tc>
        <w:tc>
          <w:tcPr>
            <w:tcW w:w="98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60kg</w:t>
            </w:r>
          </w:p>
        </w:tc>
        <w:tc>
          <w:tcPr>
            <w:tcW w:w="99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64kg</w:t>
            </w:r>
          </w:p>
        </w:tc>
        <w:tc>
          <w:tcPr>
            <w:tcW w:w="1780"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60公斤级</w:t>
            </w:r>
          </w:p>
        </w:tc>
        <w:tc>
          <w:tcPr>
            <w:tcW w:w="969"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57kg</w:t>
            </w:r>
          </w:p>
        </w:tc>
        <w:tc>
          <w:tcPr>
            <w:tcW w:w="9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60kg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exact"/>
          <w:jc w:val="center"/>
        </w:trPr>
        <w:tc>
          <w:tcPr>
            <w:tcW w:w="841"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6</w:t>
            </w:r>
          </w:p>
        </w:tc>
        <w:tc>
          <w:tcPr>
            <w:tcW w:w="1715"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69公斤级</w:t>
            </w:r>
          </w:p>
        </w:tc>
        <w:tc>
          <w:tcPr>
            <w:tcW w:w="98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64kg</w:t>
            </w:r>
          </w:p>
        </w:tc>
        <w:tc>
          <w:tcPr>
            <w:tcW w:w="99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69kg</w:t>
            </w:r>
          </w:p>
        </w:tc>
        <w:tc>
          <w:tcPr>
            <w:tcW w:w="1780"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64公斤级</w:t>
            </w:r>
          </w:p>
        </w:tc>
        <w:tc>
          <w:tcPr>
            <w:tcW w:w="969"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60kg</w:t>
            </w:r>
          </w:p>
        </w:tc>
        <w:tc>
          <w:tcPr>
            <w:tcW w:w="9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64kg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exact"/>
          <w:jc w:val="center"/>
        </w:trPr>
        <w:tc>
          <w:tcPr>
            <w:tcW w:w="841"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7</w:t>
            </w:r>
          </w:p>
        </w:tc>
        <w:tc>
          <w:tcPr>
            <w:tcW w:w="1715"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75公斤级</w:t>
            </w:r>
          </w:p>
        </w:tc>
        <w:tc>
          <w:tcPr>
            <w:tcW w:w="98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69kg</w:t>
            </w:r>
          </w:p>
        </w:tc>
        <w:tc>
          <w:tcPr>
            <w:tcW w:w="99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75kg</w:t>
            </w:r>
          </w:p>
        </w:tc>
        <w:tc>
          <w:tcPr>
            <w:tcW w:w="1780"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69公斤级</w:t>
            </w:r>
          </w:p>
        </w:tc>
        <w:tc>
          <w:tcPr>
            <w:tcW w:w="969"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64kg</w:t>
            </w:r>
          </w:p>
        </w:tc>
        <w:tc>
          <w:tcPr>
            <w:tcW w:w="9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69kg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exact"/>
          <w:jc w:val="center"/>
        </w:trPr>
        <w:tc>
          <w:tcPr>
            <w:tcW w:w="841"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8</w:t>
            </w:r>
          </w:p>
        </w:tc>
        <w:tc>
          <w:tcPr>
            <w:tcW w:w="1715"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81公斤级</w:t>
            </w:r>
          </w:p>
        </w:tc>
        <w:tc>
          <w:tcPr>
            <w:tcW w:w="98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75kg</w:t>
            </w:r>
          </w:p>
        </w:tc>
        <w:tc>
          <w:tcPr>
            <w:tcW w:w="99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81kg</w:t>
            </w:r>
          </w:p>
        </w:tc>
        <w:tc>
          <w:tcPr>
            <w:tcW w:w="1780"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75公斤级</w:t>
            </w:r>
          </w:p>
        </w:tc>
        <w:tc>
          <w:tcPr>
            <w:tcW w:w="969"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69kg</w:t>
            </w:r>
          </w:p>
        </w:tc>
        <w:tc>
          <w:tcPr>
            <w:tcW w:w="9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75kg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exact"/>
          <w:jc w:val="center"/>
        </w:trPr>
        <w:tc>
          <w:tcPr>
            <w:tcW w:w="841"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9</w:t>
            </w:r>
          </w:p>
        </w:tc>
        <w:tc>
          <w:tcPr>
            <w:tcW w:w="1715"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91公斤级</w:t>
            </w:r>
          </w:p>
        </w:tc>
        <w:tc>
          <w:tcPr>
            <w:tcW w:w="98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81kg</w:t>
            </w:r>
          </w:p>
        </w:tc>
        <w:tc>
          <w:tcPr>
            <w:tcW w:w="99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91kg</w:t>
            </w:r>
          </w:p>
        </w:tc>
        <w:tc>
          <w:tcPr>
            <w:tcW w:w="1780"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81公斤级</w:t>
            </w:r>
          </w:p>
        </w:tc>
        <w:tc>
          <w:tcPr>
            <w:tcW w:w="969"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75kg</w:t>
            </w:r>
          </w:p>
        </w:tc>
        <w:tc>
          <w:tcPr>
            <w:tcW w:w="9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81kg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exact"/>
          <w:jc w:val="center"/>
        </w:trPr>
        <w:tc>
          <w:tcPr>
            <w:tcW w:w="841"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10</w:t>
            </w:r>
          </w:p>
        </w:tc>
        <w:tc>
          <w:tcPr>
            <w:tcW w:w="1715"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91公斤级以上</w:t>
            </w:r>
          </w:p>
        </w:tc>
        <w:tc>
          <w:tcPr>
            <w:tcW w:w="98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91kg</w:t>
            </w:r>
          </w:p>
        </w:tc>
        <w:tc>
          <w:tcPr>
            <w:tcW w:w="99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c>
          <w:tcPr>
            <w:tcW w:w="1780"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81公斤级以上</w:t>
            </w:r>
          </w:p>
        </w:tc>
        <w:tc>
          <w:tcPr>
            <w:tcW w:w="969"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81kg</w:t>
            </w:r>
          </w:p>
        </w:tc>
        <w:tc>
          <w:tcPr>
            <w:tcW w:w="9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r>
    </w:tbl>
    <w:p>
      <w:pPr>
        <w:widowControl/>
        <w:spacing w:line="360" w:lineRule="auto"/>
        <w:jc w:val="left"/>
        <w:rPr>
          <w:rFonts w:hint="eastAsia" w:asciiTheme="minorEastAsia" w:hAnsiTheme="minorEastAsia" w:eastAsiaTheme="minorEastAsia" w:cstheme="minorEastAsia"/>
          <w:b/>
          <w:bCs/>
          <w:sz w:val="30"/>
          <w:szCs w:val="30"/>
        </w:rPr>
      </w:pPr>
    </w:p>
    <w:p>
      <w:pPr>
        <w:widowControl/>
        <w:spacing w:line="360" w:lineRule="auto"/>
        <w:jc w:val="left"/>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2.2.2 少年组U16、U14参赛级别</w:t>
      </w:r>
    </w:p>
    <w:tbl>
      <w:tblPr>
        <w:tblStyle w:val="13"/>
        <w:tblpPr w:leftFromText="180" w:rightFromText="180" w:vertAnchor="text" w:horzAnchor="page" w:tblpX="1802" w:tblpY="401"/>
        <w:tblOverlap w:val="never"/>
        <w:tblW w:w="856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19"/>
        <w:gridCol w:w="1709"/>
        <w:gridCol w:w="1088"/>
        <w:gridCol w:w="1091"/>
        <w:gridCol w:w="1811"/>
        <w:gridCol w:w="1021"/>
        <w:gridCol w:w="10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8" w:hRule="atLeast"/>
        </w:trPr>
        <w:tc>
          <w:tcPr>
            <w:tcW w:w="819" w:type="dxa"/>
            <w:vMerge w:val="restart"/>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序号</w:t>
            </w:r>
          </w:p>
        </w:tc>
        <w:tc>
          <w:tcPr>
            <w:tcW w:w="3888" w:type="dxa"/>
            <w:gridSpan w:val="3"/>
            <w:vAlign w:val="center"/>
          </w:tcPr>
          <w:p>
            <w:pPr>
              <w:spacing w:line="360" w:lineRule="auto"/>
              <w:ind w:firstLine="602" w:firstLineChars="200"/>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少年组男子、女子（U16）</w:t>
            </w:r>
          </w:p>
        </w:tc>
        <w:tc>
          <w:tcPr>
            <w:tcW w:w="3855" w:type="dxa"/>
            <w:gridSpan w:val="3"/>
            <w:vAlign w:val="center"/>
          </w:tcPr>
          <w:p>
            <w:pPr>
              <w:spacing w:line="360" w:lineRule="auto"/>
              <w:ind w:firstLine="602" w:firstLineChars="200"/>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U14男子、女子</w:t>
            </w:r>
          </w:p>
          <w:p>
            <w:pPr>
              <w:spacing w:line="360" w:lineRule="auto"/>
              <w:ind w:firstLine="602" w:firstLineChars="200"/>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（与亚洲U14锦标赛一致）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Merge w:val="continue"/>
            <w:vAlign w:val="center"/>
          </w:tcPr>
          <w:p>
            <w:pPr>
              <w:spacing w:line="360" w:lineRule="auto"/>
              <w:jc w:val="center"/>
              <w:rPr>
                <w:rFonts w:hint="eastAsia" w:asciiTheme="minorEastAsia" w:hAnsiTheme="minorEastAsia" w:eastAsiaTheme="minorEastAsia" w:cstheme="minorEastAsia"/>
                <w:b/>
                <w:sz w:val="30"/>
                <w:szCs w:val="30"/>
              </w:rPr>
            </w:pPr>
          </w:p>
        </w:tc>
        <w:tc>
          <w:tcPr>
            <w:tcW w:w="170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级别</w:t>
            </w:r>
          </w:p>
        </w:tc>
        <w:tc>
          <w:tcPr>
            <w:tcW w:w="1088"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下限</w:t>
            </w:r>
          </w:p>
        </w:tc>
        <w:tc>
          <w:tcPr>
            <w:tcW w:w="1091"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上限</w:t>
            </w:r>
          </w:p>
        </w:tc>
        <w:tc>
          <w:tcPr>
            <w:tcW w:w="1811"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级别</w:t>
            </w:r>
          </w:p>
        </w:tc>
        <w:tc>
          <w:tcPr>
            <w:tcW w:w="1021"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下限</w:t>
            </w:r>
          </w:p>
        </w:tc>
        <w:tc>
          <w:tcPr>
            <w:tcW w:w="1023"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w:t>
            </w:r>
          </w:p>
        </w:tc>
        <w:tc>
          <w:tcPr>
            <w:tcW w:w="170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46公斤级</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44kg</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46kg</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35公斤级</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33kg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35kg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2</w:t>
            </w:r>
          </w:p>
        </w:tc>
        <w:tc>
          <w:tcPr>
            <w:tcW w:w="170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48公斤级</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46kg</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48kg</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37公斤级</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35kg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37kg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3</w:t>
            </w:r>
          </w:p>
        </w:tc>
        <w:tc>
          <w:tcPr>
            <w:tcW w:w="170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50公斤级</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48kg</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50kg</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40公斤级</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37kg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40kg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4</w:t>
            </w:r>
          </w:p>
        </w:tc>
        <w:tc>
          <w:tcPr>
            <w:tcW w:w="170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52公斤级</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50kg</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52kg</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43公斤级</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40kg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43kg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5</w:t>
            </w:r>
          </w:p>
        </w:tc>
        <w:tc>
          <w:tcPr>
            <w:tcW w:w="170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54公斤级</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52kg</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54kg</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46公斤级</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43kg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46kg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6</w:t>
            </w:r>
          </w:p>
        </w:tc>
        <w:tc>
          <w:tcPr>
            <w:tcW w:w="170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57公斤级</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54kg</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57kg</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49公斤级</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46kg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49kg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7</w:t>
            </w:r>
          </w:p>
        </w:tc>
        <w:tc>
          <w:tcPr>
            <w:tcW w:w="170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60公斤级</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57kg</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60kg</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52公斤级</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49kg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52kg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8</w:t>
            </w:r>
          </w:p>
        </w:tc>
        <w:tc>
          <w:tcPr>
            <w:tcW w:w="170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63公斤级</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60kg</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63kg</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55公斤级</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52kg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55kg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9</w:t>
            </w:r>
          </w:p>
        </w:tc>
        <w:tc>
          <w:tcPr>
            <w:tcW w:w="170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66公斤级</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63kg</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66kg</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58公斤级</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55kg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58kg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10</w:t>
            </w:r>
          </w:p>
        </w:tc>
        <w:tc>
          <w:tcPr>
            <w:tcW w:w="170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70公斤级</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66kg</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70kg</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61公斤级</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58kg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61kg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11</w:t>
            </w:r>
          </w:p>
        </w:tc>
        <w:tc>
          <w:tcPr>
            <w:tcW w:w="170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75公斤级</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70kg</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75kg</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64公斤级</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61kg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64kg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12</w:t>
            </w:r>
          </w:p>
        </w:tc>
        <w:tc>
          <w:tcPr>
            <w:tcW w:w="170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80公斤级</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75kg</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80kg</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67公斤级</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64kg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67kg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13</w:t>
            </w:r>
          </w:p>
        </w:tc>
        <w:tc>
          <w:tcPr>
            <w:tcW w:w="170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80公斤级以上</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80kg</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70公斤级</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67kg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70kg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819"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14</w:t>
            </w:r>
          </w:p>
        </w:tc>
        <w:tc>
          <w:tcPr>
            <w:tcW w:w="1709"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c>
          <w:tcPr>
            <w:tcW w:w="1088"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c>
          <w:tcPr>
            <w:tcW w:w="109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c>
          <w:tcPr>
            <w:tcW w:w="1811"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70公斤级以上</w:t>
            </w:r>
          </w:p>
        </w:tc>
        <w:tc>
          <w:tcPr>
            <w:tcW w:w="1021"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70kg</w:t>
            </w:r>
          </w:p>
        </w:tc>
        <w:tc>
          <w:tcPr>
            <w:tcW w:w="1023"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r>
    </w:tbl>
    <w:p>
      <w:pPr>
        <w:spacing w:line="360" w:lineRule="auto"/>
        <w:ind w:firstLine="600" w:firstLineChars="200"/>
        <w:rPr>
          <w:rFonts w:hint="eastAsia" w:asciiTheme="minorEastAsia" w:hAnsiTheme="minorEastAsia" w:eastAsiaTheme="minorEastAsia" w:cstheme="minorEastAsia"/>
          <w:sz w:val="30"/>
          <w:szCs w:val="30"/>
        </w:rPr>
      </w:pPr>
    </w:p>
    <w:p>
      <w:pPr>
        <w:widowControl/>
        <w:spacing w:line="360" w:lineRule="auto"/>
        <w:jc w:val="left"/>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2.2.3 U12、U10参赛级别</w:t>
      </w:r>
    </w:p>
    <w:p>
      <w:pPr>
        <w:pStyle w:val="18"/>
        <w:spacing w:line="360" w:lineRule="auto"/>
        <w:ind w:firstLine="482"/>
        <w:rPr>
          <w:rFonts w:hint="eastAsia" w:asciiTheme="minorEastAsia" w:hAnsiTheme="minorEastAsia" w:eastAsiaTheme="minorEastAsia" w:cstheme="minorEastAsia"/>
          <w:b/>
          <w:bCs/>
          <w:sz w:val="30"/>
          <w:szCs w:val="30"/>
        </w:rPr>
      </w:pPr>
    </w:p>
    <w:tbl>
      <w:tblPr>
        <w:tblStyle w:val="13"/>
        <w:tblW w:w="886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12"/>
        <w:gridCol w:w="1332"/>
        <w:gridCol w:w="1274"/>
        <w:gridCol w:w="1277"/>
        <w:gridCol w:w="1417"/>
        <w:gridCol w:w="1275"/>
        <w:gridCol w:w="12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77" w:hRule="atLeast"/>
          <w:jc w:val="center"/>
        </w:trPr>
        <w:tc>
          <w:tcPr>
            <w:tcW w:w="1012" w:type="dxa"/>
            <w:vMerge w:val="restart"/>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序号</w:t>
            </w:r>
          </w:p>
        </w:tc>
        <w:tc>
          <w:tcPr>
            <w:tcW w:w="3883" w:type="dxa"/>
            <w:gridSpan w:val="3"/>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U12男子、女子</w:t>
            </w:r>
          </w:p>
        </w:tc>
        <w:tc>
          <w:tcPr>
            <w:tcW w:w="3969" w:type="dxa"/>
            <w:gridSpan w:val="3"/>
            <w:vAlign w:val="center"/>
          </w:tcPr>
          <w:p>
            <w:pPr>
              <w:spacing w:line="360" w:lineRule="auto"/>
              <w:ind w:firstLine="602" w:firstLineChars="200"/>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U10男子、女子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16" w:hRule="atLeast"/>
          <w:jc w:val="center"/>
        </w:trPr>
        <w:tc>
          <w:tcPr>
            <w:tcW w:w="1012" w:type="dxa"/>
            <w:vMerge w:val="continue"/>
            <w:vAlign w:val="center"/>
          </w:tcPr>
          <w:p>
            <w:pPr>
              <w:spacing w:line="360" w:lineRule="auto"/>
              <w:jc w:val="center"/>
              <w:rPr>
                <w:rFonts w:hint="eastAsia" w:asciiTheme="minorEastAsia" w:hAnsiTheme="minorEastAsia" w:eastAsiaTheme="minorEastAsia" w:cstheme="minorEastAsia"/>
                <w:b/>
                <w:sz w:val="30"/>
                <w:szCs w:val="30"/>
              </w:rPr>
            </w:pPr>
          </w:p>
        </w:tc>
        <w:tc>
          <w:tcPr>
            <w:tcW w:w="133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级别</w:t>
            </w:r>
          </w:p>
        </w:tc>
        <w:tc>
          <w:tcPr>
            <w:tcW w:w="1274"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下限</w:t>
            </w:r>
          </w:p>
        </w:tc>
        <w:tc>
          <w:tcPr>
            <w:tcW w:w="1276"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上限</w:t>
            </w:r>
          </w:p>
        </w:tc>
        <w:tc>
          <w:tcPr>
            <w:tcW w:w="1417"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级别</w:t>
            </w:r>
          </w:p>
        </w:tc>
        <w:tc>
          <w:tcPr>
            <w:tcW w:w="1275"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下限</w:t>
            </w:r>
          </w:p>
        </w:tc>
        <w:tc>
          <w:tcPr>
            <w:tcW w:w="1277"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30公斤级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28kg</w:t>
            </w:r>
          </w:p>
        </w:tc>
        <w:tc>
          <w:tcPr>
            <w:tcW w:w="1276"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30kg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26公斤级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24kg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26kg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2</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32公斤级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30kg</w:t>
            </w:r>
          </w:p>
        </w:tc>
        <w:tc>
          <w:tcPr>
            <w:tcW w:w="1276" w:type="dxa"/>
            <w:vAlign w:val="center"/>
          </w:tcPr>
          <w:p>
            <w:pPr>
              <w:spacing w:line="360" w:lineRule="auto"/>
              <w:jc w:val="center"/>
              <w:rPr>
                <w:rFonts w:hint="eastAsia" w:asciiTheme="minorEastAsia" w:hAnsiTheme="minorEastAsia" w:eastAsiaTheme="minorEastAsia" w:cstheme="minorEastAsia"/>
                <w:sz w:val="30"/>
                <w:szCs w:val="30"/>
                <w:highlight w:val="red"/>
              </w:rPr>
            </w:pPr>
            <w:r>
              <w:rPr>
                <w:rFonts w:hint="eastAsia" w:asciiTheme="minorEastAsia" w:hAnsiTheme="minorEastAsia" w:eastAsiaTheme="minorEastAsia" w:cstheme="minorEastAsia"/>
                <w:sz w:val="30"/>
                <w:szCs w:val="30"/>
              </w:rPr>
              <w:t>32kg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28公斤级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26kg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28kg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3</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34公斤级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32kg</w:t>
            </w:r>
          </w:p>
        </w:tc>
        <w:tc>
          <w:tcPr>
            <w:tcW w:w="1276" w:type="dxa"/>
            <w:vAlign w:val="center"/>
          </w:tcPr>
          <w:p>
            <w:pPr>
              <w:spacing w:line="360" w:lineRule="auto"/>
              <w:jc w:val="center"/>
              <w:rPr>
                <w:rFonts w:hint="eastAsia" w:asciiTheme="minorEastAsia" w:hAnsiTheme="minorEastAsia" w:eastAsiaTheme="minorEastAsia" w:cstheme="minorEastAsia"/>
                <w:sz w:val="30"/>
                <w:szCs w:val="30"/>
                <w:highlight w:val="red"/>
              </w:rPr>
            </w:pPr>
            <w:r>
              <w:rPr>
                <w:rFonts w:hint="eastAsia" w:asciiTheme="minorEastAsia" w:hAnsiTheme="minorEastAsia" w:eastAsiaTheme="minorEastAsia" w:cstheme="minorEastAsia"/>
                <w:sz w:val="30"/>
                <w:szCs w:val="30"/>
              </w:rPr>
              <w:t>34kg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30公斤级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28kg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30kg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4</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36公斤级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34kg</w:t>
            </w:r>
          </w:p>
        </w:tc>
        <w:tc>
          <w:tcPr>
            <w:tcW w:w="1276"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36kg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32公斤级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30kg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32kg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5</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38公斤级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36kg</w:t>
            </w:r>
          </w:p>
        </w:tc>
        <w:tc>
          <w:tcPr>
            <w:tcW w:w="1276"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38kg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34公斤级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32kg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34kg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6</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40公斤级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38kg</w:t>
            </w:r>
          </w:p>
        </w:tc>
        <w:tc>
          <w:tcPr>
            <w:tcW w:w="1276" w:type="dxa"/>
            <w:vAlign w:val="center"/>
          </w:tcPr>
          <w:p>
            <w:pPr>
              <w:spacing w:line="360" w:lineRule="auto"/>
              <w:jc w:val="center"/>
              <w:rPr>
                <w:rFonts w:hint="eastAsia" w:asciiTheme="minorEastAsia" w:hAnsiTheme="minorEastAsia" w:eastAsiaTheme="minorEastAsia" w:cstheme="minorEastAsia"/>
                <w:sz w:val="30"/>
                <w:szCs w:val="30"/>
                <w:highlight w:val="red"/>
              </w:rPr>
            </w:pPr>
            <w:r>
              <w:rPr>
                <w:rFonts w:hint="eastAsia" w:asciiTheme="minorEastAsia" w:hAnsiTheme="minorEastAsia" w:eastAsiaTheme="minorEastAsia" w:cstheme="minorEastAsia"/>
                <w:sz w:val="30"/>
                <w:szCs w:val="30"/>
              </w:rPr>
              <w:t>40kg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36公斤级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34kg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36kg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7</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42公斤级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40kg</w:t>
            </w:r>
          </w:p>
        </w:tc>
        <w:tc>
          <w:tcPr>
            <w:tcW w:w="1276" w:type="dxa"/>
            <w:vAlign w:val="center"/>
          </w:tcPr>
          <w:p>
            <w:pPr>
              <w:spacing w:line="360" w:lineRule="auto"/>
              <w:jc w:val="center"/>
              <w:rPr>
                <w:rFonts w:hint="eastAsia" w:asciiTheme="minorEastAsia" w:hAnsiTheme="minorEastAsia" w:eastAsiaTheme="minorEastAsia" w:cstheme="minorEastAsia"/>
                <w:sz w:val="30"/>
                <w:szCs w:val="30"/>
                <w:highlight w:val="red"/>
              </w:rPr>
            </w:pPr>
            <w:r>
              <w:rPr>
                <w:rFonts w:hint="eastAsia" w:asciiTheme="minorEastAsia" w:hAnsiTheme="minorEastAsia" w:eastAsiaTheme="minorEastAsia" w:cstheme="minorEastAsia"/>
                <w:sz w:val="30"/>
                <w:szCs w:val="30"/>
              </w:rPr>
              <w:t>42kg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38公斤级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36kg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38kg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8</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44公斤级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42kg</w:t>
            </w:r>
          </w:p>
        </w:tc>
        <w:tc>
          <w:tcPr>
            <w:tcW w:w="1276" w:type="dxa"/>
            <w:vAlign w:val="center"/>
          </w:tcPr>
          <w:p>
            <w:pPr>
              <w:spacing w:line="360" w:lineRule="auto"/>
              <w:jc w:val="center"/>
              <w:rPr>
                <w:rFonts w:hint="eastAsia" w:asciiTheme="minorEastAsia" w:hAnsiTheme="minorEastAsia" w:eastAsiaTheme="minorEastAsia" w:cstheme="minorEastAsia"/>
                <w:sz w:val="30"/>
                <w:szCs w:val="30"/>
                <w:highlight w:val="red"/>
              </w:rPr>
            </w:pPr>
            <w:r>
              <w:rPr>
                <w:rFonts w:hint="eastAsia" w:asciiTheme="minorEastAsia" w:hAnsiTheme="minorEastAsia" w:eastAsiaTheme="minorEastAsia" w:cstheme="minorEastAsia"/>
                <w:sz w:val="30"/>
                <w:szCs w:val="30"/>
              </w:rPr>
              <w:t>44kg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40公斤级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38kg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40kg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9</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46公斤级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44kg</w:t>
            </w:r>
          </w:p>
        </w:tc>
        <w:tc>
          <w:tcPr>
            <w:tcW w:w="1276" w:type="dxa"/>
            <w:vAlign w:val="center"/>
          </w:tcPr>
          <w:p>
            <w:pPr>
              <w:spacing w:line="360" w:lineRule="auto"/>
              <w:jc w:val="center"/>
              <w:rPr>
                <w:rFonts w:hint="eastAsia" w:asciiTheme="minorEastAsia" w:hAnsiTheme="minorEastAsia" w:eastAsiaTheme="minorEastAsia" w:cstheme="minorEastAsia"/>
                <w:sz w:val="30"/>
                <w:szCs w:val="30"/>
                <w:highlight w:val="red"/>
              </w:rPr>
            </w:pPr>
            <w:r>
              <w:rPr>
                <w:rFonts w:hint="eastAsia" w:asciiTheme="minorEastAsia" w:hAnsiTheme="minorEastAsia" w:eastAsiaTheme="minorEastAsia" w:cstheme="minorEastAsia"/>
                <w:sz w:val="30"/>
                <w:szCs w:val="30"/>
              </w:rPr>
              <w:t>46kg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42公斤级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40kg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42kg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10</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48公斤级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46kg</w:t>
            </w:r>
          </w:p>
        </w:tc>
        <w:tc>
          <w:tcPr>
            <w:tcW w:w="1276"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48kg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44公斤级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42kg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44kg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11</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50公斤级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48kg</w:t>
            </w:r>
          </w:p>
        </w:tc>
        <w:tc>
          <w:tcPr>
            <w:tcW w:w="1276"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50kg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46公斤级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44kg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46kg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12</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52公斤级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50kg</w:t>
            </w:r>
          </w:p>
        </w:tc>
        <w:tc>
          <w:tcPr>
            <w:tcW w:w="1276"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52kg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48公斤级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46kg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48kg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13</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54公斤级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52kg</w:t>
            </w:r>
          </w:p>
        </w:tc>
        <w:tc>
          <w:tcPr>
            <w:tcW w:w="1276"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54kg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50公斤级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48kg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50kg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14</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57公斤级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54kg</w:t>
            </w:r>
          </w:p>
        </w:tc>
        <w:tc>
          <w:tcPr>
            <w:tcW w:w="1276"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57kg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52公斤级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50kg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52kg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15</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60公斤级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57kg</w:t>
            </w:r>
          </w:p>
        </w:tc>
        <w:tc>
          <w:tcPr>
            <w:tcW w:w="1276"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60kg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54公斤级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52kg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54kg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16</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63公斤级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60kg</w:t>
            </w:r>
          </w:p>
        </w:tc>
        <w:tc>
          <w:tcPr>
            <w:tcW w:w="1276"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63kg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57公斤级</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54kg</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57kg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6" w:hRule="atLeast"/>
          <w:jc w:val="center"/>
        </w:trPr>
        <w:tc>
          <w:tcPr>
            <w:tcW w:w="1012" w:type="dxa"/>
            <w:vAlign w:val="center"/>
          </w:tcPr>
          <w:p>
            <w:pPr>
              <w:spacing w:line="36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17</w:t>
            </w:r>
          </w:p>
        </w:tc>
        <w:tc>
          <w:tcPr>
            <w:tcW w:w="1332"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66公斤级</w:t>
            </w:r>
          </w:p>
        </w:tc>
        <w:tc>
          <w:tcPr>
            <w:tcW w:w="1274"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63kg</w:t>
            </w:r>
          </w:p>
        </w:tc>
        <w:tc>
          <w:tcPr>
            <w:tcW w:w="1276"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66kg</w:t>
            </w:r>
          </w:p>
        </w:tc>
        <w:tc>
          <w:tcPr>
            <w:tcW w:w="141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c>
          <w:tcPr>
            <w:tcW w:w="1275"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c>
          <w:tcPr>
            <w:tcW w:w="1277" w:type="dxa"/>
            <w:vAlign w:val="center"/>
          </w:tcPr>
          <w:p>
            <w:pPr>
              <w:spacing w:line="360" w:lineRule="auto"/>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w:t>
            </w:r>
          </w:p>
        </w:tc>
      </w:tr>
    </w:tbl>
    <w:p>
      <w:pPr>
        <w:widowControl/>
        <w:jc w:val="left"/>
        <w:rPr>
          <w:rFonts w:hint="eastAsia" w:asciiTheme="minorEastAsia" w:hAnsiTheme="minorEastAsia" w:eastAsiaTheme="minorEastAsia" w:cstheme="minorEastAsia"/>
          <w:bCs/>
          <w:sz w:val="30"/>
          <w:szCs w:val="30"/>
        </w:rPr>
      </w:pPr>
      <w:bookmarkStart w:id="54" w:name="_Toc25693"/>
    </w:p>
    <w:p>
      <w:pPr>
        <w:widowControl/>
        <w:numPr>
          <w:ilvl w:val="0"/>
          <w:numId w:val="0"/>
        </w:numPr>
        <w:ind w:left="630" w:leftChars="0"/>
        <w:jc w:val="left"/>
        <w:rPr>
          <w:rFonts w:hint="eastAsia" w:asciiTheme="minorEastAsia" w:hAnsiTheme="minorEastAsia" w:eastAsiaTheme="minorEastAsia" w:cstheme="minorEastAsia"/>
          <w:b/>
          <w:bCs w:val="0"/>
          <w:sz w:val="30"/>
          <w:szCs w:val="30"/>
        </w:rPr>
      </w:pPr>
      <w:r>
        <w:rPr>
          <w:rFonts w:hint="eastAsia" w:asciiTheme="minorEastAsia" w:hAnsiTheme="minorEastAsia" w:eastAsiaTheme="minorEastAsia" w:cstheme="minorEastAsia"/>
          <w:b/>
          <w:bCs/>
          <w:sz w:val="30"/>
          <w:szCs w:val="30"/>
        </w:rPr>
        <w:t>2.2.</w:t>
      </w:r>
      <w:r>
        <w:rPr>
          <w:rFonts w:hint="eastAsia" w:asciiTheme="minorEastAsia" w:hAnsiTheme="minorEastAsia" w:cstheme="minorEastAsia"/>
          <w:b/>
          <w:bCs/>
          <w:sz w:val="30"/>
          <w:szCs w:val="30"/>
          <w:lang w:val="en-US" w:eastAsia="zh-CN"/>
        </w:rPr>
        <w:t>4</w:t>
      </w:r>
      <w:r>
        <w:rPr>
          <w:rFonts w:hint="eastAsia" w:asciiTheme="minorEastAsia" w:hAnsiTheme="minorEastAsia" w:eastAsiaTheme="minorEastAsia" w:cstheme="minorEastAsia"/>
          <w:b/>
          <w:bCs w:val="0"/>
          <w:sz w:val="30"/>
          <w:szCs w:val="30"/>
        </w:rPr>
        <w:t>回合时间与回合数</w:t>
      </w:r>
      <w:bookmarkEnd w:id="54"/>
    </w:p>
    <w:p>
      <w:pPr>
        <w:pStyle w:val="2"/>
        <w:numPr>
          <w:ilvl w:val="0"/>
          <w:numId w:val="0"/>
        </w:numPr>
        <w:rPr>
          <w:rFonts w:hint="eastAsia" w:asciiTheme="minorEastAsia" w:hAnsiTheme="minorEastAsia" w:eastAsiaTheme="minorEastAsia" w:cstheme="minorEastAsia"/>
          <w:sz w:val="30"/>
          <w:szCs w:val="30"/>
        </w:rPr>
      </w:pPr>
    </w:p>
    <w:tbl>
      <w:tblPr>
        <w:tblStyle w:val="13"/>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8"/>
        <w:gridCol w:w="1597"/>
        <w:gridCol w:w="2192"/>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618"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组别</w:t>
            </w:r>
          </w:p>
        </w:tc>
        <w:tc>
          <w:tcPr>
            <w:tcW w:w="1597"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回合数</w:t>
            </w:r>
          </w:p>
        </w:tc>
        <w:tc>
          <w:tcPr>
            <w:tcW w:w="2192"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回合时间</w:t>
            </w:r>
          </w:p>
        </w:tc>
        <w:tc>
          <w:tcPr>
            <w:tcW w:w="223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回合间休息时间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618"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sz w:val="30"/>
                <w:szCs w:val="30"/>
              </w:rPr>
              <w:t>U18（青年组）</w:t>
            </w:r>
          </w:p>
        </w:tc>
        <w:tc>
          <w:tcPr>
            <w:tcW w:w="1597"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3回合</w:t>
            </w:r>
          </w:p>
        </w:tc>
        <w:tc>
          <w:tcPr>
            <w:tcW w:w="2192"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每回合3分钟</w:t>
            </w:r>
          </w:p>
        </w:tc>
        <w:tc>
          <w:tcPr>
            <w:tcW w:w="223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618"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sz w:val="30"/>
                <w:szCs w:val="30"/>
              </w:rPr>
              <w:t>U16（少年组）</w:t>
            </w:r>
          </w:p>
        </w:tc>
        <w:tc>
          <w:tcPr>
            <w:tcW w:w="1597"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3回合</w:t>
            </w:r>
          </w:p>
        </w:tc>
        <w:tc>
          <w:tcPr>
            <w:tcW w:w="2192"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每回合2分钟</w:t>
            </w:r>
          </w:p>
        </w:tc>
        <w:tc>
          <w:tcPr>
            <w:tcW w:w="223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618"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sz w:val="30"/>
                <w:szCs w:val="30"/>
              </w:rPr>
              <w:t>U14</w:t>
            </w:r>
          </w:p>
        </w:tc>
        <w:tc>
          <w:tcPr>
            <w:tcW w:w="1597"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3回合</w:t>
            </w:r>
          </w:p>
        </w:tc>
        <w:tc>
          <w:tcPr>
            <w:tcW w:w="2192"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每回合2分钟</w:t>
            </w:r>
          </w:p>
        </w:tc>
        <w:tc>
          <w:tcPr>
            <w:tcW w:w="223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618"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sz w:val="30"/>
                <w:szCs w:val="30"/>
              </w:rPr>
              <w:t>U12</w:t>
            </w:r>
          </w:p>
        </w:tc>
        <w:tc>
          <w:tcPr>
            <w:tcW w:w="1597"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3回合</w:t>
            </w:r>
          </w:p>
        </w:tc>
        <w:tc>
          <w:tcPr>
            <w:tcW w:w="2192"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每回合1分钟</w:t>
            </w:r>
          </w:p>
        </w:tc>
        <w:tc>
          <w:tcPr>
            <w:tcW w:w="223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618"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sz w:val="30"/>
                <w:szCs w:val="30"/>
              </w:rPr>
              <w:t>U10</w:t>
            </w:r>
          </w:p>
        </w:tc>
        <w:tc>
          <w:tcPr>
            <w:tcW w:w="1597"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3回合</w:t>
            </w:r>
          </w:p>
        </w:tc>
        <w:tc>
          <w:tcPr>
            <w:tcW w:w="2192"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每回合1分钟</w:t>
            </w:r>
          </w:p>
        </w:tc>
        <w:tc>
          <w:tcPr>
            <w:tcW w:w="223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618"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sz w:val="30"/>
                <w:szCs w:val="30"/>
              </w:rPr>
              <w:t>大众成年甲组</w:t>
            </w:r>
          </w:p>
        </w:tc>
        <w:tc>
          <w:tcPr>
            <w:tcW w:w="1597"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3回合</w:t>
            </w:r>
          </w:p>
        </w:tc>
        <w:tc>
          <w:tcPr>
            <w:tcW w:w="2192"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每回合2分钟</w:t>
            </w:r>
          </w:p>
        </w:tc>
        <w:tc>
          <w:tcPr>
            <w:tcW w:w="223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618"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sz w:val="30"/>
                <w:szCs w:val="30"/>
              </w:rPr>
              <w:t>大众成年乙、丙、丁组</w:t>
            </w:r>
          </w:p>
        </w:tc>
        <w:tc>
          <w:tcPr>
            <w:tcW w:w="1597"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3回合</w:t>
            </w:r>
          </w:p>
        </w:tc>
        <w:tc>
          <w:tcPr>
            <w:tcW w:w="2192"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每回合1分</w:t>
            </w:r>
          </w:p>
        </w:tc>
        <w:tc>
          <w:tcPr>
            <w:tcW w:w="2239" w:type="dxa"/>
            <w:vAlign w:val="center"/>
          </w:tcPr>
          <w:p>
            <w:pPr>
              <w:spacing w:line="360" w:lineRule="auto"/>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1分钟</w:t>
            </w:r>
          </w:p>
        </w:tc>
      </w:tr>
    </w:tbl>
    <w:p>
      <w:pPr>
        <w:snapToGrid w:val="0"/>
        <w:spacing w:before="156" w:beforeLines="50"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注：U12、U10组回合时间1分钟为净时间，即：除了Time口令以外，当台裁发出Stop口令、数八时也停表，台裁发出Box口令后恢复计时。</w:t>
      </w:r>
      <w:bookmarkStart w:id="55" w:name="_Toc21130"/>
    </w:p>
    <w:bookmarkEnd w:id="55"/>
    <w:p>
      <w:pPr>
        <w:pStyle w:val="3"/>
        <w:spacing w:before="312" w:beforeLines="100" w:line="360" w:lineRule="auto"/>
        <w:ind w:firstLine="301" w:firstLineChars="100"/>
        <w:rPr>
          <w:rFonts w:hint="eastAsia" w:asciiTheme="minorEastAsia" w:hAnsiTheme="minorEastAsia" w:eastAsiaTheme="minorEastAsia" w:cstheme="minorEastAsia"/>
          <w:sz w:val="30"/>
          <w:szCs w:val="30"/>
        </w:rPr>
      </w:pPr>
      <w:bookmarkStart w:id="56" w:name="_Toc29714"/>
      <w:bookmarkStart w:id="57" w:name="_Toc26588"/>
      <w:r>
        <w:rPr>
          <w:rFonts w:hint="eastAsia" w:asciiTheme="minorEastAsia" w:hAnsiTheme="minorEastAsia" w:cstheme="minorEastAsia"/>
          <w:bCs/>
          <w:sz w:val="30"/>
          <w:szCs w:val="30"/>
          <w:lang w:eastAsia="zh-CN"/>
        </w:rPr>
        <w:t>十三</w:t>
      </w:r>
      <w:r>
        <w:rPr>
          <w:rFonts w:hint="eastAsia" w:asciiTheme="minorEastAsia" w:hAnsiTheme="minorEastAsia" w:eastAsiaTheme="minorEastAsia" w:cstheme="minorEastAsia"/>
          <w:bCs/>
          <w:sz w:val="30"/>
          <w:szCs w:val="30"/>
        </w:rPr>
        <w:t>、保险</w:t>
      </w:r>
      <w:bookmarkEnd w:id="56"/>
      <w:bookmarkEnd w:id="57"/>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运动员参加由</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拳击协会主办、授权、认证的拳击赛事</w:t>
      </w:r>
      <w:bookmarkStart w:id="58" w:name="_Toc18240"/>
      <w:r>
        <w:rPr>
          <w:rFonts w:hint="eastAsia" w:asciiTheme="minorEastAsia" w:hAnsiTheme="minorEastAsia" w:eastAsiaTheme="minorEastAsia" w:cstheme="minorEastAsia"/>
          <w:sz w:val="30"/>
          <w:szCs w:val="30"/>
        </w:rPr>
        <w:t>必须购买人身保险。保险有效期需包含整个赛事期间，包括报到日和离会日。</w:t>
      </w:r>
    </w:p>
    <w:p>
      <w:pPr>
        <w:pStyle w:val="3"/>
        <w:spacing w:before="312" w:beforeLines="100" w:line="360" w:lineRule="auto"/>
        <w:ind w:firstLine="301" w:firstLineChars="100"/>
        <w:rPr>
          <w:rFonts w:hint="eastAsia" w:asciiTheme="minorEastAsia" w:hAnsiTheme="minorEastAsia" w:eastAsiaTheme="minorEastAsia" w:cstheme="minorEastAsia"/>
          <w:bCs/>
          <w:sz w:val="30"/>
          <w:szCs w:val="30"/>
        </w:rPr>
      </w:pPr>
      <w:bookmarkStart w:id="59" w:name="_Toc19433"/>
      <w:r>
        <w:rPr>
          <w:rFonts w:hint="eastAsia" w:asciiTheme="minorEastAsia" w:hAnsiTheme="minorEastAsia" w:cstheme="minorEastAsia"/>
          <w:sz w:val="30"/>
          <w:szCs w:val="30"/>
          <w:lang w:eastAsia="zh-CN"/>
        </w:rPr>
        <w:t>十四</w:t>
      </w:r>
      <w:r>
        <w:rPr>
          <w:rFonts w:hint="eastAsia" w:asciiTheme="minorEastAsia" w:hAnsiTheme="minorEastAsia" w:eastAsiaTheme="minorEastAsia" w:cstheme="minorEastAsia"/>
          <w:sz w:val="30"/>
          <w:szCs w:val="30"/>
        </w:rPr>
        <w:t>、</w:t>
      </w:r>
      <w:r>
        <w:rPr>
          <w:rFonts w:hint="eastAsia" w:asciiTheme="minorEastAsia" w:hAnsiTheme="minorEastAsia" w:eastAsiaTheme="minorEastAsia" w:cstheme="minorEastAsia"/>
          <w:bCs/>
          <w:sz w:val="30"/>
          <w:szCs w:val="30"/>
        </w:rPr>
        <w:t>医务</w:t>
      </w:r>
      <w:bookmarkEnd w:id="58"/>
      <w:bookmarkEnd w:id="59"/>
    </w:p>
    <w:p>
      <w:pPr>
        <w:spacing w:line="360" w:lineRule="auto"/>
        <w:ind w:firstLine="600" w:firstLineChars="200"/>
        <w:rPr>
          <w:rFonts w:hint="eastAsia" w:asciiTheme="minorEastAsia" w:hAnsiTheme="minorEastAsia" w:eastAsiaTheme="minorEastAsia" w:cstheme="minorEastAsia"/>
          <w:sz w:val="30"/>
          <w:szCs w:val="30"/>
          <w:lang w:eastAsia="zh-CN"/>
        </w:rPr>
      </w:pPr>
      <w:r>
        <w:rPr>
          <w:rFonts w:hint="eastAsia" w:asciiTheme="minorEastAsia" w:hAnsiTheme="minorEastAsia" w:eastAsiaTheme="minorEastAsia" w:cstheme="minorEastAsia"/>
          <w:sz w:val="30"/>
          <w:szCs w:val="30"/>
        </w:rPr>
        <w:t>6.1 运动员首次参与拳击训练时，应接受一次全面的体检，这次体检必须对照是否适合拳击运动身体健康标准进行充分评估。运动员每次参加拳击比赛之前，需提供</w:t>
      </w:r>
      <w:r>
        <w:rPr>
          <w:rFonts w:hint="eastAsia" w:asciiTheme="minorEastAsia" w:hAnsiTheme="minorEastAsia" w:eastAsiaTheme="minorEastAsia" w:cstheme="minorEastAsia"/>
          <w:sz w:val="30"/>
          <w:szCs w:val="30"/>
          <w:lang w:val="en-US" w:eastAsia="zh-CN"/>
        </w:rPr>
        <w:t>3个月内</w:t>
      </w:r>
      <w:r>
        <w:rPr>
          <w:rFonts w:hint="eastAsia" w:asciiTheme="minorEastAsia" w:hAnsiTheme="minorEastAsia" w:eastAsiaTheme="minorEastAsia" w:cstheme="minorEastAsia"/>
          <w:sz w:val="30"/>
          <w:szCs w:val="30"/>
        </w:rPr>
        <w:t>合格的</w:t>
      </w:r>
      <w:r>
        <w:rPr>
          <w:rFonts w:hint="eastAsia" w:asciiTheme="minorEastAsia" w:hAnsiTheme="minorEastAsia" w:eastAsiaTheme="minorEastAsia" w:cstheme="minorEastAsia"/>
          <w:sz w:val="30"/>
          <w:szCs w:val="30"/>
          <w:lang w:eastAsia="zh-CN"/>
        </w:rPr>
        <w:t>《体检证明》；还需提供</w:t>
      </w:r>
      <w:r>
        <w:rPr>
          <w:rFonts w:hint="eastAsia" w:asciiTheme="minorEastAsia" w:hAnsiTheme="minorEastAsia" w:eastAsiaTheme="minorEastAsia" w:cstheme="minorEastAsia"/>
          <w:sz w:val="30"/>
          <w:szCs w:val="30"/>
        </w:rPr>
        <w:t>《拳击运动员赛前体检医务证明》。</w:t>
      </w:r>
      <w:r>
        <w:rPr>
          <w:rFonts w:hint="eastAsia" w:asciiTheme="minorEastAsia" w:hAnsiTheme="minorEastAsia" w:eastAsiaTheme="minorEastAsia" w:cstheme="minorEastAsia"/>
          <w:sz w:val="30"/>
          <w:szCs w:val="30"/>
          <w:lang w:eastAsia="zh-CN"/>
        </w:rPr>
        <w:t>女子运动员需提供《赛前未孕申明》。祥见补充通知。</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6.2 拳赛医生比赛当天体检时根据参赛运动员健康情况有权决定运动员是否具有参赛资格。</w:t>
      </w:r>
      <w:r>
        <w:rPr>
          <w:rFonts w:hint="eastAsia" w:asciiTheme="minorEastAsia" w:hAnsiTheme="minorEastAsia" w:eastAsiaTheme="minorEastAsia" w:cstheme="minorEastAsia"/>
          <w:sz w:val="30"/>
          <w:szCs w:val="30"/>
          <w:lang w:val="zh-CN"/>
        </w:rPr>
        <w:t>运动员在体检、称重和每场比赛前应保持脸部清洁，不允许蓄须。运动员比赛时身上不允许带有任何尖刺物和配饰。</w:t>
      </w:r>
      <w:r>
        <w:rPr>
          <w:rFonts w:hint="eastAsia" w:asciiTheme="minorEastAsia" w:hAnsiTheme="minorEastAsia" w:eastAsiaTheme="minorEastAsia" w:cstheme="minorEastAsia"/>
          <w:sz w:val="30"/>
          <w:szCs w:val="30"/>
        </w:rPr>
        <w:t>运动员头部和面部有划伤、擦伤、撕裂或者血肿时不得参加比赛。</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6.3 运动员比赛时仅允许佩戴软式隐形眼镜，其他类型隐形眼镜一概禁止。如果隐形眼镜在比赛中掉落，运动员如果同意在没有隐形眼镜的情况下继续比赛，该比赛可以继续；如果运动员不接受在没有隐形眼镜的情况下继续比赛，比赛结果为弃权比赛对手获胜。做过眼科激光手术的运动员，需提供手术医生开具的安全证明并通过赛前体检，方允许参赛，运动员应在资格审查时提供手术医生开具的安全证明复印件。</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6.4 对于体内植入</w:t>
      </w:r>
      <w:r>
        <w:rPr>
          <w:rFonts w:hint="eastAsia" w:asciiTheme="minorEastAsia" w:hAnsiTheme="minorEastAsia" w:eastAsiaTheme="minorEastAsia" w:cstheme="minorEastAsia"/>
          <w:sz w:val="30"/>
          <w:szCs w:val="30"/>
          <w:lang w:val="zh-CN"/>
        </w:rPr>
        <w:t>替代身体功能的电子设备的运动员，获得外科医生允许</w:t>
      </w:r>
      <w:r>
        <w:rPr>
          <w:rFonts w:hint="eastAsia" w:asciiTheme="minorEastAsia" w:hAnsiTheme="minorEastAsia" w:eastAsiaTheme="minorEastAsia" w:cstheme="minorEastAsia"/>
          <w:sz w:val="30"/>
          <w:szCs w:val="30"/>
        </w:rPr>
        <w:t>且经拳赛医生同意通过赛前体检</w:t>
      </w:r>
      <w:r>
        <w:rPr>
          <w:rFonts w:hint="eastAsia" w:asciiTheme="minorEastAsia" w:hAnsiTheme="minorEastAsia" w:eastAsiaTheme="minorEastAsia" w:cstheme="minorEastAsia"/>
          <w:sz w:val="30"/>
          <w:szCs w:val="30"/>
          <w:lang w:val="zh-CN"/>
        </w:rPr>
        <w:t>后，方可参赛，</w:t>
      </w:r>
      <w:r>
        <w:rPr>
          <w:rFonts w:hint="eastAsia" w:asciiTheme="minorEastAsia" w:hAnsiTheme="minorEastAsia" w:eastAsiaTheme="minorEastAsia" w:cstheme="minorEastAsia"/>
          <w:sz w:val="30"/>
          <w:szCs w:val="30"/>
        </w:rPr>
        <w:t>运动员应在资格审查时提供外科医生开具的安全证明复印件。</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6.5 患有癫痫的运动员，无论是否处于用药期，需提供神经科医生开具的安全证明且经拳赛医生同意通过赛前体检，方允许参赛。运动员需在资格审查时提供神经科医生开具的安全证明复印件。</w:t>
      </w:r>
    </w:p>
    <w:p>
      <w:pPr>
        <w:spacing w:line="360" w:lineRule="auto"/>
        <w:ind w:firstLine="600" w:firstLineChars="200"/>
        <w:rPr>
          <w:rFonts w:hint="eastAsia" w:asciiTheme="minorEastAsia" w:hAnsiTheme="minorEastAsia" w:eastAsiaTheme="minorEastAsia" w:cstheme="minorEastAsia"/>
          <w:sz w:val="30"/>
          <w:szCs w:val="30"/>
          <w:lang w:eastAsia="zh-CN"/>
        </w:rPr>
      </w:pPr>
      <w:r>
        <w:rPr>
          <w:rFonts w:hint="eastAsia" w:asciiTheme="minorEastAsia" w:hAnsiTheme="minorEastAsia" w:eastAsiaTheme="minorEastAsia" w:cstheme="minorEastAsia"/>
          <w:sz w:val="30"/>
          <w:szCs w:val="30"/>
        </w:rPr>
        <w:t>6.6 佩戴牙套的运动员，如能提供牙</w:t>
      </w:r>
      <w:r>
        <w:rPr>
          <w:rFonts w:hint="eastAsia" w:asciiTheme="minorEastAsia" w:hAnsiTheme="minorEastAsia" w:eastAsiaTheme="minorEastAsia" w:cstheme="minorEastAsia"/>
          <w:sz w:val="30"/>
          <w:szCs w:val="30"/>
          <w:lang w:eastAsia="zh-CN"/>
        </w:rPr>
        <w:t>科</w:t>
      </w:r>
      <w:r>
        <w:rPr>
          <w:rFonts w:hint="eastAsia" w:asciiTheme="minorEastAsia" w:hAnsiTheme="minorEastAsia" w:eastAsiaTheme="minorEastAsia" w:cstheme="minorEastAsia"/>
          <w:sz w:val="30"/>
          <w:szCs w:val="30"/>
        </w:rPr>
        <w:t>医</w:t>
      </w:r>
      <w:r>
        <w:rPr>
          <w:rFonts w:hint="eastAsia" w:asciiTheme="minorEastAsia" w:hAnsiTheme="minorEastAsia" w:eastAsiaTheme="minorEastAsia" w:cstheme="minorEastAsia"/>
          <w:sz w:val="30"/>
          <w:szCs w:val="30"/>
          <w:lang w:eastAsia="zh-CN"/>
        </w:rPr>
        <w:t>生</w:t>
      </w:r>
      <w:r>
        <w:rPr>
          <w:rFonts w:hint="eastAsia" w:asciiTheme="minorEastAsia" w:hAnsiTheme="minorEastAsia" w:eastAsiaTheme="minorEastAsia" w:cstheme="minorEastAsia"/>
          <w:sz w:val="30"/>
          <w:szCs w:val="30"/>
        </w:rPr>
        <w:t>开具的安全证明且经拳赛医生同意通过赛前体检，佩戴合适的护齿，方可允许参赛，对于佩戴全副牙套的运动员，仅可以使用上颌胶护套。</w:t>
      </w:r>
      <w:r>
        <w:rPr>
          <w:rFonts w:hint="eastAsia" w:asciiTheme="minorEastAsia" w:hAnsiTheme="minorEastAsia" w:eastAsiaTheme="minorEastAsia" w:cstheme="minorEastAsia"/>
          <w:sz w:val="30"/>
          <w:szCs w:val="30"/>
          <w:lang w:eastAsia="zh-CN"/>
        </w:rPr>
        <w:t>禁止佩戴可摘义齿参赛。</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6.7 运动员必须每只手的拇指、食指和无名指健全或者每只手的拇指、食指和中指健全，方可参赛。</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6.8 运动员在医务停赛期结束后重返比赛时，需提供医生开具“适合比赛”的医务健康证明，方可参赛。</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6.9 当比赛结果是击倒（KO）或者裁判员终止比赛（RSC）时，拳赛医生须填写并签署该场比赛医务报告并提交给技术代表，医务报告中须明确建议停赛天数以及应采取的医疗保护措施。停赛期内为保护运动员健康和安全，运动员应停止训练、实战和比赛。</w:t>
      </w:r>
    </w:p>
    <w:p>
      <w:pPr>
        <w:spacing w:line="360" w:lineRule="auto"/>
        <w:ind w:firstLine="600" w:firstLineChars="200"/>
        <w:rPr>
          <w:rFonts w:hint="eastAsia" w:asciiTheme="minorEastAsia" w:hAnsiTheme="minorEastAsia" w:eastAsiaTheme="minorEastAsia" w:cstheme="minorEastAsia"/>
          <w:sz w:val="30"/>
          <w:szCs w:val="30"/>
          <w:lang w:val="zh-CN"/>
        </w:rPr>
      </w:pPr>
      <w:r>
        <w:rPr>
          <w:rFonts w:hint="eastAsia" w:asciiTheme="minorEastAsia" w:hAnsiTheme="minorEastAsia" w:eastAsiaTheme="minorEastAsia" w:cstheme="minorEastAsia"/>
          <w:sz w:val="30"/>
          <w:szCs w:val="30"/>
        </w:rPr>
        <w:t>6.9.1 运动员</w:t>
      </w:r>
      <w:r>
        <w:rPr>
          <w:rFonts w:hint="eastAsia" w:asciiTheme="minorEastAsia" w:hAnsiTheme="minorEastAsia" w:eastAsiaTheme="minorEastAsia" w:cstheme="minorEastAsia"/>
          <w:sz w:val="30"/>
          <w:szCs w:val="30"/>
          <w:lang w:val="zh-CN"/>
        </w:rPr>
        <w:t>比赛中因头部受重击被击倒（</w:t>
      </w:r>
      <w:r>
        <w:rPr>
          <w:rFonts w:hint="eastAsia" w:asciiTheme="minorEastAsia" w:hAnsiTheme="minorEastAsia" w:eastAsiaTheme="minorEastAsia" w:cstheme="minorEastAsia"/>
          <w:sz w:val="30"/>
          <w:szCs w:val="30"/>
        </w:rPr>
        <w:t>KO-H</w:t>
      </w:r>
      <w:r>
        <w:rPr>
          <w:rFonts w:hint="eastAsia" w:asciiTheme="minorEastAsia" w:hAnsiTheme="minorEastAsia" w:eastAsiaTheme="minorEastAsia" w:cstheme="minorEastAsia"/>
          <w:sz w:val="30"/>
          <w:szCs w:val="30"/>
          <w:lang w:val="zh-CN"/>
        </w:rPr>
        <w:t>）或被诊断为脑震荡，从该场比赛当天开始计算，运动员须停赛</w:t>
      </w:r>
      <w:r>
        <w:rPr>
          <w:rFonts w:hint="eastAsia" w:asciiTheme="minorEastAsia" w:hAnsiTheme="minorEastAsia" w:eastAsiaTheme="minorEastAsia" w:cstheme="minorEastAsia"/>
          <w:sz w:val="30"/>
          <w:szCs w:val="30"/>
        </w:rPr>
        <w:t>、</w:t>
      </w:r>
      <w:r>
        <w:rPr>
          <w:rFonts w:hint="eastAsia" w:asciiTheme="minorEastAsia" w:hAnsiTheme="minorEastAsia" w:eastAsiaTheme="minorEastAsia" w:cstheme="minorEastAsia"/>
          <w:sz w:val="30"/>
          <w:szCs w:val="30"/>
          <w:lang w:val="zh-CN"/>
        </w:rPr>
        <w:t>停训至少30天。</w:t>
      </w:r>
    </w:p>
    <w:p>
      <w:pPr>
        <w:spacing w:line="360" w:lineRule="auto"/>
        <w:ind w:firstLine="600" w:firstLineChars="200"/>
        <w:rPr>
          <w:rFonts w:hint="eastAsia" w:asciiTheme="minorEastAsia" w:hAnsiTheme="minorEastAsia" w:eastAsiaTheme="minorEastAsia" w:cstheme="minorEastAsia"/>
          <w:sz w:val="30"/>
          <w:szCs w:val="30"/>
          <w:lang w:val="zh-CN"/>
        </w:rPr>
      </w:pPr>
      <w:r>
        <w:rPr>
          <w:rFonts w:hint="eastAsia" w:asciiTheme="minorEastAsia" w:hAnsiTheme="minorEastAsia" w:eastAsiaTheme="minorEastAsia" w:cstheme="minorEastAsia"/>
          <w:sz w:val="30"/>
          <w:szCs w:val="30"/>
        </w:rPr>
        <w:t>6.9.2 运动员比赛中因头部受重击被裁判员终止比赛（RSC-H），并且诊断为脑震荡，</w:t>
      </w:r>
      <w:r>
        <w:rPr>
          <w:rFonts w:hint="eastAsia" w:asciiTheme="minorEastAsia" w:hAnsiTheme="minorEastAsia" w:eastAsiaTheme="minorEastAsia" w:cstheme="minorEastAsia"/>
          <w:sz w:val="30"/>
          <w:szCs w:val="30"/>
          <w:lang w:val="zh-CN"/>
        </w:rPr>
        <w:t>从该场比赛当天开始计算，</w:t>
      </w:r>
      <w:r>
        <w:rPr>
          <w:rFonts w:hint="eastAsia" w:asciiTheme="minorEastAsia" w:hAnsiTheme="minorEastAsia" w:eastAsiaTheme="minorEastAsia" w:cstheme="minorEastAsia"/>
          <w:sz w:val="30"/>
          <w:szCs w:val="30"/>
        </w:rPr>
        <w:t>须</w:t>
      </w:r>
      <w:r>
        <w:rPr>
          <w:rFonts w:hint="eastAsia" w:asciiTheme="minorEastAsia" w:hAnsiTheme="minorEastAsia" w:eastAsiaTheme="minorEastAsia" w:cstheme="minorEastAsia"/>
          <w:sz w:val="30"/>
          <w:szCs w:val="30"/>
          <w:lang w:val="zh-CN"/>
        </w:rPr>
        <w:t>停赛、停训至少30天。</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6.9.3 运动员比赛中因头部受重击被裁判员终止比赛（RSC-H），但未诊断出脑震荡，拳赛医生根据情况判断是否需要停赛。</w:t>
      </w:r>
    </w:p>
    <w:p>
      <w:pPr>
        <w:spacing w:line="360" w:lineRule="auto"/>
        <w:ind w:firstLine="600" w:firstLineChars="200"/>
        <w:rPr>
          <w:rFonts w:hint="eastAsia" w:asciiTheme="minorEastAsia" w:hAnsiTheme="minorEastAsia" w:eastAsiaTheme="minorEastAsia" w:cstheme="minorEastAsia"/>
          <w:sz w:val="30"/>
          <w:szCs w:val="30"/>
          <w:lang w:val="zh-CN"/>
        </w:rPr>
      </w:pPr>
      <w:r>
        <w:rPr>
          <w:rFonts w:hint="eastAsia" w:asciiTheme="minorEastAsia" w:hAnsiTheme="minorEastAsia" w:eastAsiaTheme="minorEastAsia" w:cstheme="minorEastAsia"/>
          <w:sz w:val="30"/>
          <w:szCs w:val="30"/>
        </w:rPr>
        <w:t>6.9.4 在三个月内，若运动员2次</w:t>
      </w:r>
      <w:r>
        <w:rPr>
          <w:rFonts w:hint="eastAsia" w:asciiTheme="minorEastAsia" w:hAnsiTheme="minorEastAsia" w:eastAsiaTheme="minorEastAsia" w:cstheme="minorEastAsia"/>
          <w:sz w:val="30"/>
          <w:szCs w:val="30"/>
          <w:lang w:val="zh-CN"/>
        </w:rPr>
        <w:t>因头部受重击被击倒（</w:t>
      </w:r>
      <w:r>
        <w:rPr>
          <w:rFonts w:hint="eastAsia" w:asciiTheme="minorEastAsia" w:hAnsiTheme="minorEastAsia" w:eastAsiaTheme="minorEastAsia" w:cstheme="minorEastAsia"/>
          <w:sz w:val="30"/>
          <w:szCs w:val="30"/>
        </w:rPr>
        <w:t>KO-H</w:t>
      </w:r>
      <w:r>
        <w:rPr>
          <w:rFonts w:hint="eastAsia" w:asciiTheme="minorEastAsia" w:hAnsiTheme="minorEastAsia" w:eastAsiaTheme="minorEastAsia" w:cstheme="minorEastAsia"/>
          <w:sz w:val="30"/>
          <w:szCs w:val="30"/>
          <w:lang w:val="zh-CN"/>
        </w:rPr>
        <w:t>）或</w:t>
      </w:r>
      <w:r>
        <w:rPr>
          <w:rFonts w:hint="eastAsia" w:asciiTheme="minorEastAsia" w:hAnsiTheme="minorEastAsia" w:eastAsiaTheme="minorEastAsia" w:cstheme="minorEastAsia"/>
          <w:sz w:val="30"/>
          <w:szCs w:val="30"/>
        </w:rPr>
        <w:t>因头部受重击被裁判员终止比赛（RSC-H）且被诊断出</w:t>
      </w:r>
      <w:r>
        <w:rPr>
          <w:rFonts w:hint="eastAsia" w:asciiTheme="minorEastAsia" w:hAnsiTheme="minorEastAsia" w:eastAsiaTheme="minorEastAsia" w:cstheme="minorEastAsia"/>
          <w:sz w:val="30"/>
          <w:szCs w:val="30"/>
          <w:lang w:val="zh-CN"/>
        </w:rPr>
        <w:t>脑震荡，从其第二次发生上述情况开始，必须停赛、停训至少30天。</w:t>
      </w:r>
    </w:p>
    <w:p>
      <w:pPr>
        <w:spacing w:line="360" w:lineRule="auto"/>
        <w:ind w:firstLine="600" w:firstLineChars="200"/>
        <w:rPr>
          <w:rFonts w:hint="eastAsia" w:asciiTheme="minorEastAsia" w:hAnsiTheme="minorEastAsia" w:eastAsiaTheme="minorEastAsia" w:cstheme="minorEastAsia"/>
          <w:sz w:val="30"/>
          <w:szCs w:val="30"/>
          <w:lang w:val="zh-CN"/>
        </w:rPr>
      </w:pPr>
      <w:r>
        <w:rPr>
          <w:rFonts w:hint="eastAsia" w:asciiTheme="minorEastAsia" w:hAnsiTheme="minorEastAsia" w:eastAsiaTheme="minorEastAsia" w:cstheme="minorEastAsia"/>
          <w:sz w:val="30"/>
          <w:szCs w:val="30"/>
        </w:rPr>
        <w:t xml:space="preserve">6.9.5 </w:t>
      </w:r>
      <w:r>
        <w:rPr>
          <w:rFonts w:hint="eastAsia" w:asciiTheme="minorEastAsia" w:hAnsiTheme="minorEastAsia" w:eastAsiaTheme="minorEastAsia" w:cstheme="minorEastAsia"/>
          <w:sz w:val="30"/>
          <w:szCs w:val="30"/>
          <w:lang w:val="zh-CN"/>
        </w:rPr>
        <w:t>在12个月内，若</w:t>
      </w:r>
      <w:r>
        <w:rPr>
          <w:rFonts w:hint="eastAsia" w:asciiTheme="minorEastAsia" w:hAnsiTheme="minorEastAsia" w:eastAsiaTheme="minorEastAsia" w:cstheme="minorEastAsia"/>
          <w:sz w:val="30"/>
          <w:szCs w:val="30"/>
        </w:rPr>
        <w:t>运动员3</w:t>
      </w:r>
      <w:r>
        <w:rPr>
          <w:rFonts w:hint="eastAsia" w:asciiTheme="minorEastAsia" w:hAnsiTheme="minorEastAsia" w:eastAsiaTheme="minorEastAsia" w:cstheme="minorEastAsia"/>
          <w:sz w:val="30"/>
          <w:szCs w:val="30"/>
          <w:lang w:val="zh-CN"/>
        </w:rPr>
        <w:t>次因头部受重击被击倒（</w:t>
      </w:r>
      <w:r>
        <w:rPr>
          <w:rFonts w:hint="eastAsia" w:asciiTheme="minorEastAsia" w:hAnsiTheme="minorEastAsia" w:eastAsiaTheme="minorEastAsia" w:cstheme="minorEastAsia"/>
          <w:sz w:val="30"/>
          <w:szCs w:val="30"/>
        </w:rPr>
        <w:t>KO-H）</w:t>
      </w:r>
      <w:r>
        <w:rPr>
          <w:rFonts w:hint="eastAsia" w:asciiTheme="minorEastAsia" w:hAnsiTheme="minorEastAsia" w:eastAsiaTheme="minorEastAsia" w:cstheme="minorEastAsia"/>
          <w:sz w:val="30"/>
          <w:szCs w:val="30"/>
          <w:lang w:val="zh-CN"/>
        </w:rPr>
        <w:t>或</w:t>
      </w:r>
      <w:r>
        <w:rPr>
          <w:rFonts w:hint="eastAsia" w:asciiTheme="minorEastAsia" w:hAnsiTheme="minorEastAsia" w:eastAsiaTheme="minorEastAsia" w:cstheme="minorEastAsia"/>
          <w:sz w:val="30"/>
          <w:szCs w:val="30"/>
        </w:rPr>
        <w:t>因头部受重击</w:t>
      </w:r>
      <w:r>
        <w:rPr>
          <w:rFonts w:hint="eastAsia" w:asciiTheme="minorEastAsia" w:hAnsiTheme="minorEastAsia" w:eastAsiaTheme="minorEastAsia" w:cstheme="minorEastAsia"/>
          <w:sz w:val="30"/>
          <w:szCs w:val="30"/>
          <w:lang w:val="zh-CN"/>
        </w:rPr>
        <w:t>被裁判员终止比赛（</w:t>
      </w:r>
      <w:r>
        <w:rPr>
          <w:rFonts w:hint="eastAsia" w:asciiTheme="minorEastAsia" w:hAnsiTheme="minorEastAsia" w:eastAsiaTheme="minorEastAsia" w:cstheme="minorEastAsia"/>
          <w:sz w:val="30"/>
          <w:szCs w:val="30"/>
        </w:rPr>
        <w:t>RSC-H</w:t>
      </w:r>
      <w:r>
        <w:rPr>
          <w:rFonts w:hint="eastAsia" w:asciiTheme="minorEastAsia" w:hAnsiTheme="minorEastAsia" w:eastAsiaTheme="minorEastAsia" w:cstheme="minorEastAsia"/>
          <w:sz w:val="30"/>
          <w:szCs w:val="30"/>
          <w:lang w:val="zh-CN"/>
        </w:rPr>
        <w:t>）且被诊断出脑震荡或两种情况累计</w:t>
      </w:r>
      <w:r>
        <w:rPr>
          <w:rFonts w:hint="eastAsia" w:asciiTheme="minorEastAsia" w:hAnsiTheme="minorEastAsia" w:eastAsiaTheme="minorEastAsia" w:cstheme="minorEastAsia"/>
          <w:sz w:val="30"/>
          <w:szCs w:val="30"/>
        </w:rPr>
        <w:t>3次</w:t>
      </w:r>
      <w:r>
        <w:rPr>
          <w:rFonts w:hint="eastAsia" w:asciiTheme="minorEastAsia" w:hAnsiTheme="minorEastAsia" w:eastAsiaTheme="minorEastAsia" w:cstheme="minorEastAsia"/>
          <w:sz w:val="30"/>
          <w:szCs w:val="30"/>
          <w:lang w:val="zh-CN"/>
        </w:rPr>
        <w:t>的运动员，从其第三次发生上述情况开始，必须停赛、停训至少一年。</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6.9. 6如果是因身体</w:t>
      </w:r>
      <w:r>
        <w:rPr>
          <w:rFonts w:hint="eastAsia" w:asciiTheme="minorEastAsia" w:hAnsiTheme="minorEastAsia" w:eastAsiaTheme="minorEastAsia" w:cstheme="minorEastAsia"/>
          <w:sz w:val="30"/>
          <w:szCs w:val="30"/>
          <w:lang w:val="zh-CN"/>
        </w:rPr>
        <w:t>受重击被击倒（</w:t>
      </w:r>
      <w:r>
        <w:rPr>
          <w:rFonts w:hint="eastAsia" w:asciiTheme="minorEastAsia" w:hAnsiTheme="minorEastAsia" w:eastAsiaTheme="minorEastAsia" w:cstheme="minorEastAsia"/>
          <w:sz w:val="30"/>
          <w:szCs w:val="30"/>
        </w:rPr>
        <w:t>KO-B）或</w:t>
      </w:r>
      <w:r>
        <w:rPr>
          <w:rFonts w:hint="eastAsia" w:asciiTheme="minorEastAsia" w:hAnsiTheme="minorEastAsia" w:eastAsiaTheme="minorEastAsia" w:cstheme="minorEastAsia"/>
          <w:sz w:val="30"/>
          <w:szCs w:val="30"/>
          <w:lang w:val="zh-CN"/>
        </w:rPr>
        <w:t>被裁判员终止比赛（</w:t>
      </w:r>
      <w:r>
        <w:rPr>
          <w:rFonts w:hint="eastAsia" w:asciiTheme="minorEastAsia" w:hAnsiTheme="minorEastAsia" w:eastAsiaTheme="minorEastAsia" w:cstheme="minorEastAsia"/>
          <w:sz w:val="30"/>
          <w:szCs w:val="30"/>
        </w:rPr>
        <w:t>RSC-B</w:t>
      </w:r>
      <w:r>
        <w:rPr>
          <w:rFonts w:hint="eastAsia" w:asciiTheme="minorEastAsia" w:hAnsiTheme="minorEastAsia" w:eastAsiaTheme="minorEastAsia" w:cstheme="minorEastAsia"/>
          <w:sz w:val="30"/>
          <w:szCs w:val="30"/>
          <w:lang w:val="zh-CN"/>
        </w:rPr>
        <w:t>）</w:t>
      </w:r>
      <w:r>
        <w:rPr>
          <w:rFonts w:hint="eastAsia" w:asciiTheme="minorEastAsia" w:hAnsiTheme="minorEastAsia" w:eastAsiaTheme="minorEastAsia" w:cstheme="minorEastAsia"/>
          <w:sz w:val="30"/>
          <w:szCs w:val="30"/>
        </w:rPr>
        <w:t>，拳赛医生将根据赛后医务检查决定停赛期和给出医疗保护措施建议。</w:t>
      </w:r>
    </w:p>
    <w:p>
      <w:pPr>
        <w:spacing w:line="360" w:lineRule="auto"/>
        <w:ind w:firstLine="600" w:firstLineChars="200"/>
        <w:rPr>
          <w:rFonts w:hint="eastAsia" w:asciiTheme="minorEastAsia" w:hAnsiTheme="minorEastAsia" w:eastAsiaTheme="minorEastAsia" w:cstheme="minorEastAsia"/>
          <w:sz w:val="30"/>
          <w:szCs w:val="30"/>
          <w:lang w:val="zh-CN"/>
        </w:rPr>
      </w:pPr>
      <w:r>
        <w:rPr>
          <w:rFonts w:hint="eastAsia" w:asciiTheme="minorEastAsia" w:hAnsiTheme="minorEastAsia" w:eastAsiaTheme="minorEastAsia" w:cstheme="minorEastAsia"/>
          <w:sz w:val="30"/>
          <w:szCs w:val="30"/>
        </w:rPr>
        <w:t xml:space="preserve">6.9.7 </w:t>
      </w:r>
      <w:r>
        <w:rPr>
          <w:rFonts w:hint="eastAsia" w:asciiTheme="minorEastAsia" w:hAnsiTheme="minorEastAsia" w:eastAsiaTheme="minorEastAsia" w:cstheme="minorEastAsia"/>
          <w:sz w:val="30"/>
          <w:szCs w:val="30"/>
          <w:lang w:val="zh-CN"/>
        </w:rPr>
        <w:t>如果运动员在训练时被击倒并/或诊断出脑震荡，以上停赛和医务保护措施同样适用，教练员有责任向其所在区域上级拳击管理单位报告。</w:t>
      </w:r>
    </w:p>
    <w:p>
      <w:pPr>
        <w:spacing w:line="360" w:lineRule="auto"/>
        <w:ind w:firstLine="600" w:firstLineChars="200"/>
        <w:rPr>
          <w:rFonts w:hint="eastAsia" w:asciiTheme="minorEastAsia" w:hAnsiTheme="minorEastAsia" w:eastAsiaTheme="minorEastAsia" w:cstheme="minorEastAsia"/>
          <w:sz w:val="30"/>
          <w:szCs w:val="30"/>
          <w:lang w:val="zh-CN"/>
        </w:rPr>
      </w:pPr>
      <w:r>
        <w:rPr>
          <w:rFonts w:hint="eastAsia" w:asciiTheme="minorEastAsia" w:hAnsiTheme="minorEastAsia" w:eastAsiaTheme="minorEastAsia" w:cstheme="minorEastAsia"/>
          <w:sz w:val="30"/>
          <w:szCs w:val="30"/>
        </w:rPr>
        <w:t xml:space="preserve">6.10 </w:t>
      </w:r>
      <w:r>
        <w:rPr>
          <w:rFonts w:hint="eastAsia" w:asciiTheme="minorEastAsia" w:hAnsiTheme="minorEastAsia" w:eastAsiaTheme="minorEastAsia" w:cstheme="minorEastAsia"/>
          <w:sz w:val="30"/>
          <w:szCs w:val="30"/>
          <w:lang w:val="zh-CN"/>
        </w:rPr>
        <w:t>如果运动员在裁判员发出“</w:t>
      </w:r>
      <w:r>
        <w:rPr>
          <w:rFonts w:hint="eastAsia" w:asciiTheme="minorEastAsia" w:hAnsiTheme="minorEastAsia" w:eastAsiaTheme="minorEastAsia" w:cstheme="minorEastAsia"/>
          <w:sz w:val="30"/>
          <w:szCs w:val="30"/>
        </w:rPr>
        <w:t>Break</w:t>
      </w:r>
      <w:r>
        <w:rPr>
          <w:rFonts w:hint="eastAsia" w:asciiTheme="minorEastAsia" w:hAnsiTheme="minorEastAsia" w:eastAsiaTheme="minorEastAsia" w:cstheme="minorEastAsia"/>
          <w:sz w:val="30"/>
          <w:szCs w:val="30"/>
          <w:lang w:val="zh-CN"/>
        </w:rPr>
        <w:t>”或“</w:t>
      </w:r>
      <w:r>
        <w:rPr>
          <w:rFonts w:hint="eastAsia" w:asciiTheme="minorEastAsia" w:hAnsiTheme="minorEastAsia" w:eastAsiaTheme="minorEastAsia" w:cstheme="minorEastAsia"/>
          <w:sz w:val="30"/>
          <w:szCs w:val="30"/>
        </w:rPr>
        <w:t>Stop</w:t>
      </w:r>
      <w:r>
        <w:rPr>
          <w:rFonts w:hint="eastAsia" w:asciiTheme="minorEastAsia" w:hAnsiTheme="minorEastAsia" w:eastAsiaTheme="minorEastAsia" w:cstheme="minorEastAsia"/>
          <w:sz w:val="30"/>
          <w:szCs w:val="30"/>
          <w:lang w:val="zh-CN"/>
        </w:rPr>
        <w:t>”口令后因头部受重击被击倒，并被台上裁判数秒而终止比赛时，该运动员则因对手被取消比赛资格获胜，但获胜运动员不允许继续参加接下来的比赛。</w:t>
      </w:r>
    </w:p>
    <w:p>
      <w:pPr>
        <w:spacing w:line="360" w:lineRule="auto"/>
        <w:ind w:firstLine="600" w:firstLineChars="200"/>
        <w:rPr>
          <w:rFonts w:hint="eastAsia" w:asciiTheme="minorEastAsia" w:hAnsiTheme="minorEastAsia" w:eastAsiaTheme="minorEastAsia" w:cstheme="minorEastAsia"/>
          <w:sz w:val="30"/>
          <w:szCs w:val="30"/>
          <w:lang w:val="zh-CN"/>
        </w:rPr>
      </w:pPr>
      <w:r>
        <w:rPr>
          <w:rFonts w:hint="eastAsia" w:asciiTheme="minorEastAsia" w:hAnsiTheme="minorEastAsia" w:eastAsiaTheme="minorEastAsia" w:cstheme="minorEastAsia"/>
          <w:sz w:val="30"/>
          <w:szCs w:val="30"/>
        </w:rPr>
        <w:t>6.11 处于医务停赛期的运动员应停止训练、实战对练或比赛。其目的在于保护运动员的健康。</w:t>
      </w:r>
    </w:p>
    <w:p>
      <w:pPr>
        <w:spacing w:line="360" w:lineRule="auto"/>
        <w:ind w:firstLine="600" w:firstLineChars="200"/>
        <w:rPr>
          <w:rFonts w:hint="eastAsia" w:asciiTheme="minorEastAsia" w:hAnsiTheme="minorEastAsia" w:eastAsiaTheme="minorEastAsia" w:cstheme="minorEastAsia"/>
          <w:sz w:val="30"/>
          <w:szCs w:val="30"/>
          <w:lang w:val="zh-CN"/>
        </w:rPr>
      </w:pPr>
      <w:r>
        <w:rPr>
          <w:rFonts w:hint="eastAsia" w:asciiTheme="minorEastAsia" w:hAnsiTheme="minorEastAsia" w:eastAsiaTheme="minorEastAsia" w:cstheme="minorEastAsia"/>
          <w:sz w:val="30"/>
          <w:szCs w:val="30"/>
        </w:rPr>
        <w:t>6.12 所有处于医务停赛期的运动员在重返赛场前必须进行体检，并持有医生</w:t>
      </w:r>
      <w:r>
        <w:rPr>
          <w:rFonts w:hint="eastAsia" w:asciiTheme="minorEastAsia" w:hAnsiTheme="minorEastAsia" w:eastAsiaTheme="minorEastAsia" w:cstheme="minorEastAsia"/>
          <w:sz w:val="30"/>
          <w:szCs w:val="30"/>
          <w:lang w:val="zh-CN"/>
        </w:rPr>
        <w:t>开具的可以参赛的书面证明，并报告所在区域上级拳击管理</w:t>
      </w:r>
      <w:r>
        <w:rPr>
          <w:rFonts w:hint="eastAsia" w:asciiTheme="minorEastAsia" w:hAnsiTheme="minorEastAsia" w:eastAsiaTheme="minorEastAsia" w:cstheme="minorEastAsia"/>
          <w:sz w:val="30"/>
          <w:szCs w:val="30"/>
        </w:rPr>
        <w:t>单位</w:t>
      </w:r>
      <w:r>
        <w:rPr>
          <w:rFonts w:hint="eastAsia" w:asciiTheme="minorEastAsia" w:hAnsiTheme="minorEastAsia" w:eastAsiaTheme="minorEastAsia" w:cstheme="minorEastAsia"/>
          <w:sz w:val="30"/>
          <w:szCs w:val="30"/>
          <w:lang w:val="zh-CN"/>
        </w:rPr>
        <w:t>，方允许参赛。</w:t>
      </w:r>
    </w:p>
    <w:p>
      <w:pPr>
        <w:pStyle w:val="3"/>
        <w:spacing w:before="312" w:beforeLines="100" w:line="360" w:lineRule="auto"/>
        <w:ind w:firstLine="301" w:firstLineChars="100"/>
        <w:rPr>
          <w:rFonts w:hint="eastAsia" w:asciiTheme="minorEastAsia" w:hAnsiTheme="minorEastAsia" w:eastAsiaTheme="minorEastAsia" w:cstheme="minorEastAsia"/>
          <w:bCs/>
          <w:sz w:val="30"/>
          <w:szCs w:val="30"/>
        </w:rPr>
      </w:pPr>
      <w:bookmarkStart w:id="60" w:name="_Toc29334"/>
      <w:bookmarkStart w:id="61" w:name="_Toc18331"/>
      <w:r>
        <w:rPr>
          <w:rFonts w:hint="eastAsia" w:asciiTheme="minorEastAsia" w:hAnsiTheme="minorEastAsia" w:cstheme="minorEastAsia"/>
          <w:bCs/>
          <w:sz w:val="30"/>
          <w:szCs w:val="30"/>
          <w:lang w:eastAsia="zh-CN"/>
        </w:rPr>
        <w:t>十五</w:t>
      </w:r>
      <w:r>
        <w:rPr>
          <w:rFonts w:hint="eastAsia" w:asciiTheme="minorEastAsia" w:hAnsiTheme="minorEastAsia" w:eastAsiaTheme="minorEastAsia" w:cstheme="minorEastAsia"/>
          <w:bCs/>
          <w:sz w:val="30"/>
          <w:szCs w:val="30"/>
        </w:rPr>
        <w:t>、资格</w:t>
      </w:r>
      <w:bookmarkEnd w:id="60"/>
      <w:r>
        <w:rPr>
          <w:rFonts w:hint="eastAsia" w:asciiTheme="minorEastAsia" w:hAnsiTheme="minorEastAsia" w:eastAsiaTheme="minorEastAsia" w:cstheme="minorEastAsia"/>
          <w:bCs/>
          <w:sz w:val="30"/>
          <w:szCs w:val="30"/>
        </w:rPr>
        <w:t>确认</w:t>
      </w:r>
      <w:bookmarkEnd w:id="61"/>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7.1 比赛取消全体称重，采用赛前资格确认形式确定各代表队进入抽签的参赛人员名单。</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7.2 资格确认应至少提前于首个比赛日前1天进行，并应在抽签之前完成。如代表队因特殊情况在抽签前未能现场进行资格确认，技术代表有权酌情处理。</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7.3 参赛队派一人（领队、教练员或队医）参加资格确认并提供以下文件：</w:t>
      </w:r>
    </w:p>
    <w:p>
      <w:pPr>
        <w:numPr>
          <w:ilvl w:val="0"/>
          <w:numId w:val="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运动员的身份证原件或复印件</w:t>
      </w:r>
    </w:p>
    <w:p>
      <w:pPr>
        <w:numPr>
          <w:ilvl w:val="0"/>
          <w:numId w:val="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拳击协会颁发的运动员手册</w:t>
      </w:r>
    </w:p>
    <w:p>
      <w:pPr>
        <w:numPr>
          <w:ilvl w:val="0"/>
          <w:numId w:val="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经二级甲等以上正规医院体检合格后的体检单及《运动员赛前体检医务证明》，相关医学文件要求详见附录二</w:t>
      </w:r>
    </w:p>
    <w:p>
      <w:pPr>
        <w:numPr>
          <w:ilvl w:val="0"/>
          <w:numId w:val="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15岁及以上年龄段的女子运动员提供未孕声明</w:t>
      </w:r>
    </w:p>
    <w:p>
      <w:pPr>
        <w:numPr>
          <w:ilvl w:val="0"/>
          <w:numId w:val="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覆盖赛事期间的保险</w:t>
      </w:r>
    </w:p>
    <w:p>
      <w:pPr>
        <w:numPr>
          <w:ilvl w:val="0"/>
          <w:numId w:val="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自愿参赛责任书</w:t>
      </w:r>
    </w:p>
    <w:p>
      <w:pPr>
        <w:numPr>
          <w:ilvl w:val="0"/>
          <w:numId w:val="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反兴奋剂承诺书</w:t>
      </w:r>
    </w:p>
    <w:p>
      <w:pPr>
        <w:numPr>
          <w:ilvl w:val="0"/>
          <w:numId w:val="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其他比赛规程或补充通知中要求的文件</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7.4 资格审查由技术代表安排技术官员分组完成，拳赛医生必须参加。由技术官员现场审核以上文件，并由队伍代表在审核表上签字确认，一经代表队确认的报名信息正式生效且不能更改。</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7.5 如报名有替补运动员，在资格确认时可以进行运动员替换，否则不允许</w:t>
      </w:r>
      <w:r>
        <w:rPr>
          <w:rFonts w:hint="eastAsia" w:asciiTheme="minorEastAsia" w:hAnsiTheme="minorEastAsia" w:eastAsiaTheme="minorEastAsia" w:cstheme="minorEastAsia"/>
          <w:spacing w:val="-6"/>
          <w:sz w:val="30"/>
          <w:szCs w:val="30"/>
        </w:rPr>
        <w:t>替换运动员，可对运动员级别进行调整，但前提是符合比赛的竞赛规程及相关规定</w:t>
      </w:r>
      <w:r>
        <w:rPr>
          <w:rFonts w:hint="eastAsia" w:asciiTheme="minorEastAsia" w:hAnsiTheme="minorEastAsia" w:eastAsiaTheme="minorEastAsia" w:cstheme="minorEastAsia"/>
          <w:sz w:val="30"/>
          <w:szCs w:val="30"/>
        </w:rPr>
        <w:t>。</w:t>
      </w:r>
      <w:bookmarkStart w:id="62" w:name="_Toc23908"/>
    </w:p>
    <w:p>
      <w:pPr>
        <w:pStyle w:val="3"/>
        <w:spacing w:before="312" w:beforeLines="100"/>
        <w:ind w:firstLine="602" w:firstLineChars="200"/>
        <w:rPr>
          <w:rFonts w:hint="eastAsia" w:asciiTheme="minorEastAsia" w:hAnsiTheme="minorEastAsia" w:eastAsiaTheme="minorEastAsia" w:cstheme="minorEastAsia"/>
          <w:sz w:val="30"/>
          <w:szCs w:val="30"/>
        </w:rPr>
      </w:pPr>
      <w:bookmarkStart w:id="63" w:name="_Toc27686"/>
      <w:r>
        <w:rPr>
          <w:rFonts w:hint="eastAsia" w:asciiTheme="minorEastAsia" w:hAnsiTheme="minorEastAsia" w:cstheme="minorEastAsia"/>
          <w:sz w:val="30"/>
          <w:szCs w:val="30"/>
          <w:lang w:eastAsia="zh-CN"/>
        </w:rPr>
        <w:t>十六</w:t>
      </w:r>
      <w:r>
        <w:rPr>
          <w:rFonts w:hint="eastAsia" w:asciiTheme="minorEastAsia" w:hAnsiTheme="minorEastAsia" w:eastAsiaTheme="minorEastAsia" w:cstheme="minorEastAsia"/>
          <w:sz w:val="30"/>
          <w:szCs w:val="30"/>
        </w:rPr>
        <w:t>、抽签</w:t>
      </w:r>
      <w:bookmarkEnd w:id="62"/>
      <w:bookmarkEnd w:id="63"/>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8.1 正式抽签须在运动员资格确认结束后进行，并至少在首个比赛日体检称重之前完成，参赛队至少派1名教练员或领队参加抽签。</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8.2 抽签将通过电子抽签系统完成，如遇特殊情况，技术代表有权决定使用人工抽签。</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8.3 在最后一个级别抽签没有结束之前，如果出现因系统或人工所致的错误，技术代表有权决定对某个级别重新抽签。</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8.4 技术代表必须确保同一级别的比赛在开始第二轮之前，第一轮的比赛全部结束。</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8.5 对阵表</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8.5.1 比赛应尽可能按体重级别的顺序进行。每轮比赛中，最小级别的运动员先出场，依次至最大级别。</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8.5.2 在每日赛程安排上，如果当地组委会或电视转播商提出调整每日赛程场次安排的请求，技术代表可以适当予以满足，但应在赛前尽早提前通知各代表队。</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8.6 运动员进行一场比赛后应至少间隔12小时才能进行下一场比赛。</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8.7 如需设立种子，抽签根据运动员积分排名和相关种子设置规定执行。</w:t>
      </w:r>
    </w:p>
    <w:p>
      <w:pPr>
        <w:pStyle w:val="17"/>
        <w:ind w:firstLine="301" w:firstLineChars="100"/>
        <w:outlineLvl w:val="0"/>
        <w:rPr>
          <w:rFonts w:hint="eastAsia" w:asciiTheme="minorEastAsia" w:hAnsiTheme="minorEastAsia" w:eastAsiaTheme="minorEastAsia" w:cstheme="minorEastAsia"/>
          <w:b/>
          <w:bCs w:val="0"/>
          <w:sz w:val="30"/>
          <w:szCs w:val="30"/>
        </w:rPr>
      </w:pPr>
      <w:bookmarkStart w:id="64" w:name="_Toc1082"/>
      <w:bookmarkStart w:id="65" w:name="_Toc18960"/>
      <w:r>
        <w:rPr>
          <w:rFonts w:hint="eastAsia" w:asciiTheme="minorEastAsia" w:hAnsiTheme="minorEastAsia" w:eastAsiaTheme="minorEastAsia" w:cstheme="minorEastAsia"/>
          <w:b/>
          <w:bCs w:val="0"/>
          <w:sz w:val="30"/>
          <w:szCs w:val="30"/>
          <w:lang w:eastAsia="zh-CN"/>
        </w:rPr>
        <w:t>十七</w:t>
      </w:r>
      <w:r>
        <w:rPr>
          <w:rFonts w:hint="eastAsia" w:asciiTheme="minorEastAsia" w:hAnsiTheme="minorEastAsia" w:eastAsiaTheme="minorEastAsia" w:cstheme="minorEastAsia"/>
          <w:b/>
          <w:bCs w:val="0"/>
          <w:sz w:val="30"/>
          <w:szCs w:val="30"/>
        </w:rPr>
        <w:t>、每日称重</w:t>
      </w:r>
      <w:bookmarkEnd w:id="64"/>
      <w:bookmarkEnd w:id="65"/>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9.1 所有参赛运动员每天比赛当日早晨都要参加体检和称重。对于所有运动员的第一次称重，要求体重不能高于参赛级别体重的上限也不能低于下限。除第一次称重以外的每日称重，只要求运动员体重不能高于级别体重的上限，但对于下限不做要求。</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9.2 资格审查时确定运动员的最终参赛级别。</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9.3 只允许运动员在正式体重秤上称量一次体重，称重时可着泳衣或内衣裤，如有必要，运动员可全裸称重。</w:t>
      </w:r>
    </w:p>
    <w:p>
      <w:pPr>
        <w:spacing w:line="360" w:lineRule="auto"/>
        <w:ind w:firstLine="600" w:firstLineChars="200"/>
        <w:rPr>
          <w:rFonts w:hint="eastAsia" w:asciiTheme="minorEastAsia" w:hAnsiTheme="minorEastAsia" w:eastAsiaTheme="minorEastAsia" w:cstheme="minorEastAsia"/>
          <w:sz w:val="30"/>
          <w:szCs w:val="30"/>
          <w:highlight w:val="yellow"/>
        </w:rPr>
      </w:pPr>
      <w:r>
        <w:rPr>
          <w:rFonts w:hint="eastAsia" w:asciiTheme="minorEastAsia" w:hAnsiTheme="minorEastAsia" w:eastAsiaTheme="minorEastAsia" w:cstheme="minorEastAsia"/>
          <w:sz w:val="30"/>
          <w:szCs w:val="30"/>
        </w:rPr>
        <w:t>9.4 对于运动员超重零容忍。超重运动员不允许参加当天比赛，以未出场方式输比赛。但如无故缺席或因故意行为导致体重不通过，直接取消比赛资格。</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9.5 称重必须由技术代表指派的技术官员执行，称重官必须与称重运动员保持同一性别。</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9.6 试称和正式称重的体重秤必须使用同一品牌且具有相同刻量标准的电子秤。称重官员负责每日校准，校准后的称不能再移动。</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9.7 每日称重结束至当天第一场比赛开始的时间间隔不能少于 3 小时。</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9.8 男子和女子运动员共同参加的赛事，组委会应分区进行体检与称重。并在每日称重区外和运动员入住酒店提供试秤。</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9.9 当不可抗拒的意外情况发生时， 技术代表在咨询拳赛医生后有权放宽上述规定。</w:t>
      </w:r>
    </w:p>
    <w:p>
      <w:pPr>
        <w:pStyle w:val="3"/>
        <w:spacing w:line="360" w:lineRule="auto"/>
        <w:ind w:firstLine="602" w:firstLineChars="200"/>
        <w:rPr>
          <w:rFonts w:hint="eastAsia" w:asciiTheme="minorEastAsia" w:hAnsiTheme="minorEastAsia" w:eastAsiaTheme="minorEastAsia" w:cstheme="minorEastAsia"/>
          <w:bCs/>
          <w:sz w:val="30"/>
          <w:szCs w:val="30"/>
        </w:rPr>
      </w:pPr>
      <w:bookmarkStart w:id="66" w:name="_Toc4326"/>
      <w:bookmarkStart w:id="67" w:name="_Toc22114"/>
      <w:r>
        <w:rPr>
          <w:rFonts w:hint="eastAsia" w:asciiTheme="minorEastAsia" w:hAnsiTheme="minorEastAsia" w:eastAsiaTheme="minorEastAsia" w:cstheme="minorEastAsia"/>
          <w:bCs/>
          <w:sz w:val="30"/>
          <w:szCs w:val="30"/>
        </w:rPr>
        <w:t>十</w:t>
      </w:r>
      <w:r>
        <w:rPr>
          <w:rFonts w:hint="eastAsia" w:asciiTheme="minorEastAsia" w:hAnsiTheme="minorEastAsia" w:cstheme="minorEastAsia"/>
          <w:bCs/>
          <w:sz w:val="30"/>
          <w:szCs w:val="30"/>
          <w:lang w:eastAsia="zh-CN"/>
        </w:rPr>
        <w:t>八</w:t>
      </w:r>
      <w:r>
        <w:rPr>
          <w:rFonts w:hint="eastAsia" w:asciiTheme="minorEastAsia" w:hAnsiTheme="minorEastAsia" w:eastAsiaTheme="minorEastAsia" w:cstheme="minorEastAsia"/>
          <w:bCs/>
          <w:sz w:val="30"/>
          <w:szCs w:val="30"/>
        </w:rPr>
        <w:t>、</w:t>
      </w:r>
      <w:bookmarkEnd w:id="66"/>
      <w:r>
        <w:rPr>
          <w:rFonts w:hint="eastAsia" w:asciiTheme="minorEastAsia" w:hAnsiTheme="minorEastAsia" w:eastAsiaTheme="minorEastAsia" w:cstheme="minorEastAsia"/>
          <w:bCs/>
          <w:sz w:val="30"/>
          <w:szCs w:val="30"/>
        </w:rPr>
        <w:t>计分系统</w:t>
      </w:r>
      <w:bookmarkEnd w:id="67"/>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10.1 使用国际拳联十分制计分。</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10.2 评判员数量</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中国拳击协会大众与青少年赛事可使用3名或5名台下评判，比赛比分由所有台下评判的评分决定。</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10.3 计分方式</w:t>
      </w:r>
    </w:p>
    <w:p>
      <w:pPr>
        <w:spacing w:line="360" w:lineRule="auto"/>
        <w:ind w:firstLine="600" w:firstLineChars="200"/>
        <w:outlineLvl w:val="1"/>
        <w:rPr>
          <w:rFonts w:hint="eastAsia" w:asciiTheme="minorEastAsia" w:hAnsiTheme="minorEastAsia" w:eastAsiaTheme="minorEastAsia" w:cstheme="minorEastAsia"/>
          <w:sz w:val="30"/>
          <w:szCs w:val="30"/>
        </w:rPr>
      </w:pPr>
      <w:bookmarkStart w:id="68" w:name="_Toc25899"/>
      <w:r>
        <w:rPr>
          <w:rFonts w:hint="eastAsia" w:asciiTheme="minorEastAsia" w:hAnsiTheme="minorEastAsia" w:eastAsiaTheme="minorEastAsia" w:cstheme="minorEastAsia"/>
          <w:sz w:val="30"/>
          <w:szCs w:val="30"/>
        </w:rPr>
        <w:t>10.3.1电子计分</w:t>
      </w:r>
      <w:bookmarkEnd w:id="68"/>
    </w:p>
    <w:p>
      <w:pPr>
        <w:spacing w:line="360" w:lineRule="auto"/>
        <w:ind w:left="420" w:leftChars="20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评判员必须在每回合结束后15秒内按下记分器。该分数将直接传送至副技术代表管理的电脑系统内，已传送的记分不能修改或添加。回合比分在每回合结束时公布，最后一回合比赛结束后，最终比分经副技术代表确认后由宣告员宣布并在电视画面中显示出来，包括所有评判员每一回合的评分与总分，并包括因警告而扣除的分数。</w:t>
      </w:r>
    </w:p>
    <w:p>
      <w:pPr>
        <w:spacing w:line="360" w:lineRule="auto"/>
        <w:ind w:firstLine="600" w:firstLineChars="200"/>
        <w:outlineLvl w:val="1"/>
        <w:rPr>
          <w:rFonts w:hint="eastAsia" w:asciiTheme="minorEastAsia" w:hAnsiTheme="minorEastAsia" w:eastAsiaTheme="minorEastAsia" w:cstheme="minorEastAsia"/>
          <w:sz w:val="30"/>
          <w:szCs w:val="30"/>
        </w:rPr>
      </w:pPr>
      <w:bookmarkStart w:id="69" w:name="_Toc27589"/>
      <w:r>
        <w:rPr>
          <w:rFonts w:hint="eastAsia" w:asciiTheme="minorEastAsia" w:hAnsiTheme="minorEastAsia" w:eastAsiaTheme="minorEastAsia" w:cstheme="minorEastAsia"/>
          <w:sz w:val="30"/>
          <w:szCs w:val="30"/>
        </w:rPr>
        <w:t>10.3.2手计分</w:t>
      </w:r>
      <w:bookmarkEnd w:id="69"/>
    </w:p>
    <w:p>
      <w:pPr>
        <w:spacing w:line="360" w:lineRule="auto"/>
        <w:ind w:left="420" w:leftChars="20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因办赛条件限制或电子计分系统故障，可使用手计分。台上裁判员每回合结束后收集所有台下评判员的手计分表递交给临场副技术代表。临场副技术代表负责记录每回合所有评判员的评分、警告扣分并计算获胜方。</w:t>
      </w:r>
    </w:p>
    <w:p>
      <w:pPr>
        <w:spacing w:before="156" w:beforeLines="50"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10.4 每场比赛台下评判员由电子系统随机抽签或手动抽签确定。每一回合比赛结束时，每位评判员必须根据规则进行评分。优势方10分，劣势方9分或者更低的分数，最低为7分。每回合必须评出优势方。</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10.5 比赛结果由副技术代表告知宣告员。在宣告员宣布比赛结果前，不得公布比赛结果。</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10.6 评分规则：</w:t>
      </w:r>
    </w:p>
    <w:p>
      <w:pPr>
        <w:numPr>
          <w:ilvl w:val="0"/>
          <w:numId w:val="3"/>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击打在有效部位的有效拳的数量</w:t>
      </w:r>
    </w:p>
    <w:p>
      <w:pPr>
        <w:numPr>
          <w:ilvl w:val="0"/>
          <w:numId w:val="3"/>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运用技战术控制比赛的能力</w:t>
      </w:r>
    </w:p>
    <w:p>
      <w:pPr>
        <w:numPr>
          <w:ilvl w:val="0"/>
          <w:numId w:val="3"/>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竞争性</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10.7 评分标准：</w:t>
      </w:r>
    </w:p>
    <w:p>
      <w:pPr>
        <w:numPr>
          <w:ilvl w:val="0"/>
          <w:numId w:val="4"/>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10比9 —— 双方实力相近</w:t>
      </w:r>
    </w:p>
    <w:p>
      <w:pPr>
        <w:numPr>
          <w:ilvl w:val="0"/>
          <w:numId w:val="4"/>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10比8 —— 胜负明显</w:t>
      </w:r>
    </w:p>
    <w:p>
      <w:pPr>
        <w:numPr>
          <w:ilvl w:val="0"/>
          <w:numId w:val="4"/>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10比7 —— 双方实力悬殊</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10.8 比赛成绩管理</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10.8.1 每场比赛及每单元比赛结束后，电子裁判应将计分系统记录的比赛结果打印并提交给技术代表；同时将比赛结果上传至中国拳击协会竞赛管理系统。</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10.8.2 在整个赛事结束后，电子裁判将所有比赛成绩上传中国拳击协会竞赛管理系统。</w:t>
      </w:r>
      <w:bookmarkStart w:id="70" w:name="_Toc649"/>
    </w:p>
    <w:bookmarkEnd w:id="70"/>
    <w:p>
      <w:pPr>
        <w:pStyle w:val="3"/>
        <w:spacing w:line="360" w:lineRule="auto"/>
        <w:ind w:firstLine="301" w:firstLineChars="100"/>
        <w:rPr>
          <w:rFonts w:hint="eastAsia" w:asciiTheme="minorEastAsia" w:hAnsiTheme="minorEastAsia" w:eastAsiaTheme="minorEastAsia" w:cstheme="minorEastAsia"/>
          <w:sz w:val="30"/>
          <w:szCs w:val="30"/>
        </w:rPr>
      </w:pPr>
      <w:bookmarkStart w:id="71" w:name="_Toc5253"/>
      <w:r>
        <w:rPr>
          <w:rFonts w:hint="eastAsia" w:asciiTheme="minorEastAsia" w:hAnsiTheme="minorEastAsia" w:cstheme="minorEastAsia"/>
          <w:bCs/>
          <w:sz w:val="30"/>
          <w:szCs w:val="30"/>
          <w:lang w:eastAsia="zh-CN"/>
        </w:rPr>
        <w:t>十九</w:t>
      </w:r>
      <w:r>
        <w:rPr>
          <w:rFonts w:hint="eastAsia" w:asciiTheme="minorEastAsia" w:hAnsiTheme="minorEastAsia" w:eastAsiaTheme="minorEastAsia" w:cstheme="minorEastAsia"/>
          <w:bCs/>
          <w:sz w:val="30"/>
          <w:szCs w:val="30"/>
        </w:rPr>
        <w:t>、胜负判定</w:t>
      </w:r>
      <w:bookmarkEnd w:id="71"/>
    </w:p>
    <w:p>
      <w:pPr>
        <w:pStyle w:val="4"/>
        <w:spacing w:before="0" w:after="0" w:line="360" w:lineRule="auto"/>
        <w:ind w:firstLine="600" w:firstLineChars="200"/>
        <w:outlineLvl w:val="2"/>
        <w:rPr>
          <w:rFonts w:hint="eastAsia" w:asciiTheme="minorEastAsia" w:hAnsiTheme="minorEastAsia" w:eastAsiaTheme="minorEastAsia" w:cstheme="minorEastAsia"/>
          <w:b w:val="0"/>
          <w:bCs w:val="0"/>
          <w:sz w:val="30"/>
          <w:szCs w:val="30"/>
        </w:rPr>
      </w:pPr>
      <w:bookmarkStart w:id="72" w:name="_Toc37164639"/>
      <w:bookmarkStart w:id="73" w:name="_Toc63588002"/>
      <w:bookmarkStart w:id="74" w:name="_Toc63588493"/>
      <w:bookmarkStart w:id="75" w:name="_Toc9297"/>
      <w:r>
        <w:rPr>
          <w:rFonts w:hint="eastAsia" w:asciiTheme="minorEastAsia" w:hAnsiTheme="minorEastAsia" w:eastAsiaTheme="minorEastAsia" w:cstheme="minorEastAsia"/>
          <w:b w:val="0"/>
          <w:bCs w:val="0"/>
          <w:sz w:val="30"/>
          <w:szCs w:val="30"/>
        </w:rPr>
        <w:t>11.1 得分获胜(WP)</w:t>
      </w:r>
      <w:bookmarkEnd w:id="72"/>
      <w:bookmarkEnd w:id="73"/>
      <w:bookmarkEnd w:id="74"/>
      <w:bookmarkEnd w:id="75"/>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11.1.1 比赛最后一回合结束，每位评判员各回合评分总和作为个人评判胜负的依据，再根据台下评判员评判的获胜方以一致获胜或多数获胜的方式决定本场比赛的结果。</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11.1.2 在以下情况，如果比赛提前终止，即使该回合比赛不完整也要判分。</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在任一回合内，因非故意犯规造成对手受伤，裁判员终止比赛；</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双方运动员因非故意犯规同时受伤不能继续比赛； </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第一回合结束后，因运动员或台上裁判员无法控制的事件而导致裁判员终止比赛。如：拳台损坏，停电，自然力量或其他类似不可预见的情况。</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决赛时双方运动员被同时击倒</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11.1.3 一致获胜</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台下所有评判员一致判定同一方获胜。</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11.1.4 多数获胜（以5名评判员为例）：</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3名评判员判一方获胜，另外2名评判员判另一方获胜或平分；</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4名评判员判一方获胜，另外1名评判员判另一方获胜或平分；</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11.1.5 平局决胜：比赛结束时，每位评判员判分（包括扣分）出现平局，在下列情况中，则要求评判员选定一个获胜方：</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1名评判员判平分，其余4名评判员2比2分别判两方获胜；</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2名评判员判平分，其余3名评判员不是一致判定同一方获胜；</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3名或3名以上评判员判平分。</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不存在“技术性平局”的情况。</w:t>
      </w:r>
    </w:p>
    <w:p>
      <w:pPr>
        <w:pStyle w:val="4"/>
        <w:spacing w:before="0" w:after="0" w:line="360" w:lineRule="auto"/>
        <w:ind w:firstLine="600" w:firstLineChars="200"/>
        <w:outlineLvl w:val="2"/>
        <w:rPr>
          <w:rFonts w:hint="eastAsia" w:asciiTheme="minorEastAsia" w:hAnsiTheme="minorEastAsia" w:eastAsiaTheme="minorEastAsia" w:cstheme="minorEastAsia"/>
          <w:b w:val="0"/>
          <w:bCs w:val="0"/>
          <w:sz w:val="30"/>
          <w:szCs w:val="30"/>
        </w:rPr>
      </w:pPr>
      <w:bookmarkStart w:id="76" w:name="_Toc37164640"/>
      <w:bookmarkStart w:id="77" w:name="_Toc63588003"/>
      <w:bookmarkStart w:id="78" w:name="_Toc63588494"/>
      <w:bookmarkStart w:id="79" w:name="_Toc22457"/>
      <w:r>
        <w:rPr>
          <w:rFonts w:hint="eastAsia" w:asciiTheme="minorEastAsia" w:hAnsiTheme="minorEastAsia" w:eastAsiaTheme="minorEastAsia" w:cstheme="minorEastAsia"/>
          <w:b w:val="0"/>
          <w:bCs w:val="0"/>
          <w:sz w:val="30"/>
          <w:szCs w:val="30"/>
        </w:rPr>
        <w:t>11.2 弃权（ABD）</w:t>
      </w:r>
      <w:bookmarkEnd w:id="76"/>
      <w:bookmarkEnd w:id="77"/>
      <w:bookmarkEnd w:id="78"/>
      <w:bookmarkEnd w:id="79"/>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运动员自愿放弃比赛或者教练员向拳台内扔毛巾或在比赛进行时登上拳台围绳边，视为弃权。因未佩戴隐形眼镜拳手拒绝继续比赛，视为弃权。</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注：不能在数八期间弃权。</w:t>
      </w:r>
    </w:p>
    <w:p>
      <w:pPr>
        <w:pStyle w:val="4"/>
        <w:spacing w:before="0" w:after="0" w:line="360" w:lineRule="auto"/>
        <w:ind w:firstLine="600" w:firstLineChars="200"/>
        <w:outlineLvl w:val="2"/>
        <w:rPr>
          <w:rFonts w:hint="eastAsia" w:asciiTheme="minorEastAsia" w:hAnsiTheme="minorEastAsia" w:eastAsiaTheme="minorEastAsia" w:cstheme="minorEastAsia"/>
          <w:b w:val="0"/>
          <w:bCs w:val="0"/>
          <w:sz w:val="30"/>
          <w:szCs w:val="30"/>
        </w:rPr>
      </w:pPr>
      <w:bookmarkStart w:id="80" w:name="_Toc37164641"/>
      <w:bookmarkStart w:id="81" w:name="_Toc63588004"/>
      <w:bookmarkStart w:id="82" w:name="_Toc63588495"/>
      <w:bookmarkStart w:id="83" w:name="_Toc21063"/>
      <w:r>
        <w:rPr>
          <w:rFonts w:hint="eastAsia" w:asciiTheme="minorEastAsia" w:hAnsiTheme="minorEastAsia" w:eastAsiaTheme="minorEastAsia" w:cstheme="minorEastAsia"/>
          <w:b w:val="0"/>
          <w:bCs w:val="0"/>
          <w:sz w:val="30"/>
          <w:szCs w:val="30"/>
        </w:rPr>
        <w:t>11.3 因裁判终止比赛获胜（RSC）</w:t>
      </w:r>
      <w:bookmarkEnd w:id="80"/>
      <w:bookmarkEnd w:id="81"/>
      <w:bookmarkEnd w:id="82"/>
      <w:bookmarkEnd w:id="83"/>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当运动员在回合间休息后无法继续比赛，宣布因裁判终止比赛对手获胜；</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如果台上裁判员认为双方运动员实力悬殊或者一方运动员受到过多重击，台上裁判员终止比赛，宣布因裁判终止比赛对手获胜；</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当运动员被击倒数八后不适宜继续比赛或者无法继续比赛时，宣布因裁判终止比赛对手获胜；</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如果运动员被有效拳击出拳台外，台上裁判员开始数8，该名运动员如未能在数八后的30秒内在没有任何帮助的情况下返回拳台，宣布因裁判终止比赛对手获胜；</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如果运动员自己滑倒跌出拳台，台上裁判不数8，发出Time口令后，该名运动员如不能在30秒内返回拳台，宣布因裁判终止比赛对手获胜；</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在大众与青少年赛事中一名运动员1回合3次被击倒数八或整场比赛4次被击倒数八，宣布因裁判终止比赛对手获胜；</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当运动员受到过多重击，技术代表有权根据拳赛医生的意见终止比赛，宣布因裁判终止比赛对手获胜。</w:t>
      </w:r>
    </w:p>
    <w:p>
      <w:pPr>
        <w:pStyle w:val="4"/>
        <w:spacing w:before="0" w:after="0" w:line="360" w:lineRule="auto"/>
        <w:ind w:firstLine="600" w:firstLineChars="200"/>
        <w:outlineLvl w:val="2"/>
        <w:rPr>
          <w:rFonts w:hint="eastAsia" w:asciiTheme="minorEastAsia" w:hAnsiTheme="minorEastAsia" w:eastAsiaTheme="minorEastAsia" w:cstheme="minorEastAsia"/>
          <w:b w:val="0"/>
          <w:bCs w:val="0"/>
          <w:sz w:val="30"/>
          <w:szCs w:val="30"/>
        </w:rPr>
      </w:pPr>
      <w:bookmarkStart w:id="84" w:name="_Toc37164642"/>
      <w:bookmarkStart w:id="85" w:name="_Toc63588005"/>
      <w:bookmarkStart w:id="86" w:name="_Toc63588496"/>
      <w:bookmarkStart w:id="87" w:name="_Toc11447"/>
      <w:r>
        <w:rPr>
          <w:rFonts w:hint="eastAsia" w:asciiTheme="minorEastAsia" w:hAnsiTheme="minorEastAsia" w:eastAsiaTheme="minorEastAsia" w:cstheme="minorEastAsia"/>
          <w:b w:val="0"/>
          <w:bCs w:val="0"/>
          <w:sz w:val="30"/>
          <w:szCs w:val="30"/>
        </w:rPr>
        <w:t>11.4 因受伤裁判员终止比赛获胜（RSC-I）</w:t>
      </w:r>
      <w:bookmarkEnd w:id="84"/>
      <w:bookmarkEnd w:id="85"/>
      <w:bookmarkEnd w:id="86"/>
      <w:bookmarkEnd w:id="87"/>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当一方运动员因被有效拳击打受伤或伤情加重，台上裁判员认为该运动员不适宜继续比赛，台上裁判员终止比赛，宣布因受伤裁判员终止比赛对手获胜；</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当一方运动员没有受到击打受伤（崴脚、肩关节、膝关节受伤等），台上裁判员认为该名运动员不适宜继续比赛，台上裁判员终止比赛，宣布因受伤裁判员终止比赛对手获胜；</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根据击打过低的相关规定，运动员在90秒恢复期后不能继续进行比赛，宣布因受伤裁判员终止比赛对手获胜。</w:t>
      </w:r>
    </w:p>
    <w:p>
      <w:pPr>
        <w:pStyle w:val="4"/>
        <w:spacing w:before="0" w:after="0" w:line="360" w:lineRule="auto"/>
        <w:ind w:firstLine="600" w:firstLineChars="200"/>
        <w:outlineLvl w:val="2"/>
        <w:rPr>
          <w:rFonts w:hint="eastAsia" w:asciiTheme="minorEastAsia" w:hAnsiTheme="minorEastAsia" w:eastAsiaTheme="minorEastAsia" w:cstheme="minorEastAsia"/>
          <w:sz w:val="30"/>
          <w:szCs w:val="30"/>
        </w:rPr>
      </w:pPr>
      <w:bookmarkStart w:id="88" w:name="_Toc37164643"/>
      <w:bookmarkStart w:id="89" w:name="_Toc63588006"/>
      <w:bookmarkStart w:id="90" w:name="_Toc63588497"/>
      <w:bookmarkStart w:id="91" w:name="_Toc26058"/>
      <w:r>
        <w:rPr>
          <w:rFonts w:hint="eastAsia" w:asciiTheme="minorEastAsia" w:hAnsiTheme="minorEastAsia" w:eastAsiaTheme="minorEastAsia" w:cstheme="minorEastAsia"/>
          <w:b w:val="0"/>
          <w:bCs w:val="0"/>
          <w:sz w:val="30"/>
          <w:szCs w:val="30"/>
        </w:rPr>
        <w:t xml:space="preserve">11.5 </w:t>
      </w:r>
      <w:r>
        <w:rPr>
          <w:rFonts w:hint="eastAsia" w:asciiTheme="minorEastAsia" w:hAnsiTheme="minorEastAsia" w:eastAsiaTheme="minorEastAsia" w:cstheme="minorEastAsia"/>
          <w:b w:val="0"/>
          <w:bCs w:val="0"/>
          <w:sz w:val="30"/>
          <w:szCs w:val="30"/>
          <w:lang w:val="zh-CN"/>
        </w:rPr>
        <w:t>因被取消比赛资格获胜（DSQ）</w:t>
      </w:r>
      <w:bookmarkEnd w:id="88"/>
      <w:bookmarkEnd w:id="89"/>
      <w:bookmarkEnd w:id="90"/>
      <w:bookmarkEnd w:id="91"/>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当一方运动员因犯规或者其它错误行为被取消比赛资格，</w:t>
      </w:r>
      <w:bookmarkStart w:id="92" w:name="OLE_LINK68"/>
      <w:bookmarkStart w:id="93" w:name="OLE_LINK70"/>
      <w:bookmarkStart w:id="94" w:name="OLE_LINK69"/>
      <w:bookmarkStart w:id="95" w:name="OLE_LINK67"/>
      <w:r>
        <w:rPr>
          <w:rFonts w:hint="eastAsia" w:asciiTheme="minorEastAsia" w:hAnsiTheme="minorEastAsia" w:eastAsiaTheme="minorEastAsia" w:cstheme="minorEastAsia"/>
          <w:sz w:val="30"/>
          <w:szCs w:val="30"/>
        </w:rPr>
        <w:t>宣布</w:t>
      </w:r>
      <w:r>
        <w:rPr>
          <w:rFonts w:hint="eastAsia" w:asciiTheme="minorEastAsia" w:hAnsiTheme="minorEastAsia" w:eastAsiaTheme="minorEastAsia" w:cstheme="minorEastAsia"/>
          <w:sz w:val="30"/>
          <w:szCs w:val="30"/>
          <w:lang w:val="zh-CN"/>
        </w:rPr>
        <w:t>因取消比赛资格对手获胜</w:t>
      </w:r>
      <w:bookmarkEnd w:id="92"/>
      <w:bookmarkEnd w:id="93"/>
      <w:bookmarkEnd w:id="94"/>
      <w:bookmarkEnd w:id="95"/>
      <w:r>
        <w:rPr>
          <w:rFonts w:hint="eastAsia" w:asciiTheme="minorEastAsia" w:hAnsiTheme="minorEastAsia" w:eastAsiaTheme="minorEastAsia" w:cstheme="minorEastAsia"/>
          <w:sz w:val="30"/>
          <w:szCs w:val="30"/>
          <w:lang w:val="zh-CN"/>
        </w:rPr>
        <w:t>；</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一方运动员故意犯规，并且该犯规动作造成对手受伤不能继续比赛。故意犯规的运动员被取消比赛资格，宣布因</w:t>
      </w:r>
      <w:r>
        <w:rPr>
          <w:rFonts w:hint="eastAsia" w:asciiTheme="minorEastAsia" w:hAnsiTheme="minorEastAsia" w:eastAsiaTheme="minorEastAsia" w:cstheme="minorEastAsia"/>
          <w:sz w:val="30"/>
          <w:szCs w:val="30"/>
          <w:lang w:val="zh-CN"/>
        </w:rPr>
        <w:t>取消比赛资格对手获胜；</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zh-CN"/>
        </w:rPr>
        <w:t>比赛结束后运动员护手绷带未盖</w:t>
      </w:r>
      <w:r>
        <w:rPr>
          <w:rFonts w:hint="eastAsia" w:asciiTheme="minorEastAsia" w:hAnsiTheme="minorEastAsia" w:eastAsiaTheme="minorEastAsia" w:cstheme="minorEastAsia"/>
          <w:sz w:val="30"/>
          <w:szCs w:val="30"/>
        </w:rPr>
        <w:t>OK章，或被台裁检查出护手绷带不符合规定，台裁请示临场副技术代表后，取消选手比赛资格；</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运动员受到三次警告将自动取消其比赛资格。</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11.5.1 双方运动员被取消比赛资格（BDSQ）：如双方运动员未出场（WO），则判双方运动员因被取消比赛资格输掉比赛；</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11.5.2 若一方运动员因违反体育道德（如辱骂攻击裁判员、技术代表、随队官员或其他人员；恶意煽动观众等）而被取消比赛资格，则判因违反体育道德取消比赛资格对手获胜（DQB）。犯规运动员将交由中国拳击协会进行处理；</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11.5.3 若运动员出现违背体育道德情况，技术代表必须在12小时内将相关情况向组委会赛风赛纪监督组进行汇报；</w:t>
      </w:r>
    </w:p>
    <w:p>
      <w:pPr>
        <w:spacing w:line="360" w:lineRule="auto"/>
        <w:ind w:firstLine="600" w:firstLineChars="200"/>
        <w:rPr>
          <w:rFonts w:hint="eastAsia" w:asciiTheme="minorEastAsia" w:hAnsiTheme="minorEastAsia" w:eastAsiaTheme="minorEastAsia" w:cstheme="minorEastAsia"/>
          <w:sz w:val="30"/>
          <w:szCs w:val="30"/>
          <w:highlight w:val="yellow"/>
        </w:rPr>
      </w:pPr>
      <w:r>
        <w:rPr>
          <w:rFonts w:hint="eastAsia" w:asciiTheme="minorEastAsia" w:hAnsiTheme="minorEastAsia" w:eastAsiaTheme="minorEastAsia" w:cstheme="minorEastAsia"/>
          <w:sz w:val="30"/>
          <w:szCs w:val="30"/>
        </w:rPr>
        <w:t>11.5.4 被取消比赛资格（DSQ）的运动员不能获得该比赛任何奖牌、积分或资格排名；</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11.5.5 因违反体育道德取消比赛资格（DQB）的运动员不能获得该比赛的任何奖牌、积分或资格排名；</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11.5.6 若双方运动员在场上消极比赛，则双方被取消比赛资格（BDSQ），且不能获得该比赛的任何奖牌、积分或资格排名；</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11.5.7 若一名运动员在半决赛或决赛中被取消比赛资格，该名运动员不能获得奖牌、积分和资格排名，仅次其后的运动员名次不能递补。</w:t>
      </w:r>
    </w:p>
    <w:p>
      <w:pPr>
        <w:pStyle w:val="4"/>
        <w:spacing w:before="0" w:after="0" w:line="360" w:lineRule="auto"/>
        <w:ind w:firstLine="600" w:firstLineChars="200"/>
        <w:outlineLvl w:val="2"/>
        <w:rPr>
          <w:rFonts w:hint="eastAsia" w:asciiTheme="minorEastAsia" w:hAnsiTheme="minorEastAsia" w:eastAsiaTheme="minorEastAsia" w:cstheme="minorEastAsia"/>
          <w:b w:val="0"/>
          <w:bCs w:val="0"/>
          <w:sz w:val="30"/>
          <w:szCs w:val="30"/>
        </w:rPr>
      </w:pPr>
      <w:bookmarkStart w:id="96" w:name="_Toc37164644"/>
      <w:bookmarkStart w:id="97" w:name="_Toc63588007"/>
      <w:bookmarkStart w:id="98" w:name="_Toc63588498"/>
      <w:bookmarkStart w:id="99" w:name="_Toc11611"/>
      <w:r>
        <w:rPr>
          <w:rFonts w:hint="eastAsia" w:asciiTheme="minorEastAsia" w:hAnsiTheme="minorEastAsia" w:eastAsiaTheme="minorEastAsia" w:cstheme="minorEastAsia"/>
          <w:b w:val="0"/>
          <w:bCs w:val="0"/>
          <w:sz w:val="30"/>
          <w:szCs w:val="30"/>
        </w:rPr>
        <w:t>11.6 击倒获胜（KO）</w:t>
      </w:r>
      <w:bookmarkEnd w:id="96"/>
      <w:bookmarkEnd w:id="97"/>
      <w:bookmarkEnd w:id="98"/>
      <w:bookmarkEnd w:id="99"/>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如果一方运动员被击倒，台裁数秒到10秒，即宣布另一方运动员击倒对手获胜；</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情况紧急时，一方运动员被击倒台上裁判员未数到10秒便通知拳赛医生上台，另一方运动员击倒对手获胜。</w:t>
      </w:r>
    </w:p>
    <w:p>
      <w:pPr>
        <w:numPr>
          <w:ilvl w:val="0"/>
          <w:numId w:val="5"/>
        </w:numPr>
        <w:spacing w:line="360" w:lineRule="auto"/>
        <w:ind w:left="-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双方同时被击倒（DKO）</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11.6.1 若在半决赛之前的比赛中，双方同时被取消资格或双方同时被击倒，则判下一轮比赛的对手因对手未出场（WO）获胜；</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11.6.2 若决赛中双方运动员均被取消资格，则双方运动员均没有资格获得奖牌、积分和资格排名，仅次其后的运动员名次不能递补；</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11.6.3 若在决赛中双方运动员被击倒（DKO），适用规则11.1.2，以评判员评分判定胜负。</w:t>
      </w:r>
    </w:p>
    <w:p>
      <w:pPr>
        <w:pStyle w:val="4"/>
        <w:spacing w:before="0" w:after="0" w:line="360" w:lineRule="auto"/>
        <w:ind w:firstLine="600" w:firstLineChars="200"/>
        <w:outlineLvl w:val="2"/>
        <w:rPr>
          <w:rFonts w:hint="eastAsia" w:asciiTheme="minorEastAsia" w:hAnsiTheme="minorEastAsia" w:eastAsiaTheme="minorEastAsia" w:cstheme="minorEastAsia"/>
          <w:b w:val="0"/>
          <w:bCs w:val="0"/>
          <w:sz w:val="30"/>
          <w:szCs w:val="30"/>
        </w:rPr>
      </w:pPr>
      <w:bookmarkStart w:id="100" w:name="_Toc37164645"/>
      <w:bookmarkStart w:id="101" w:name="_Toc63588008"/>
      <w:bookmarkStart w:id="102" w:name="_Toc63588499"/>
      <w:bookmarkStart w:id="103" w:name="_Toc23163"/>
      <w:r>
        <w:rPr>
          <w:rFonts w:hint="eastAsia" w:asciiTheme="minorEastAsia" w:hAnsiTheme="minorEastAsia" w:eastAsiaTheme="minorEastAsia" w:cstheme="minorEastAsia"/>
          <w:b w:val="0"/>
          <w:bCs w:val="0"/>
          <w:sz w:val="30"/>
          <w:szCs w:val="30"/>
        </w:rPr>
        <w:t>11.7 对手未出场获胜（WO）</w:t>
      </w:r>
      <w:bookmarkEnd w:id="100"/>
      <w:bookmarkEnd w:id="101"/>
      <w:bookmarkEnd w:id="102"/>
      <w:bookmarkEnd w:id="103"/>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11.7.1 一方运动员已进入拳台准备就绪等待比赛，而另一方运动员未出场，计时员敲锣并计时，1分钟后对手仍未出场，台上裁判员则应宣布场上运动员因对手未出场获胜；</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11.7.2 如果一方运动员没有通过体检或称重，那么判另一方运动员因对手未出场获胜；</w:t>
      </w:r>
    </w:p>
    <w:p>
      <w:pPr>
        <w:pStyle w:val="18"/>
        <w:spacing w:line="360" w:lineRule="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11.7.2.1 如果技术代表提前得知某方运动员不会出场，则另一方运动员不用登台出场，直接宣告该场比赛结果；</w:t>
      </w:r>
    </w:p>
    <w:p>
      <w:pPr>
        <w:pStyle w:val="18"/>
        <w:spacing w:line="360" w:lineRule="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11.7.2.2 获得奖牌的运动员至少要参加一场比赛；</w:t>
      </w:r>
    </w:p>
    <w:p>
      <w:pPr>
        <w:pStyle w:val="18"/>
        <w:spacing w:line="360" w:lineRule="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11.7.2.3 现在取消了“No Contest”（NC）因故未比赛的获胜方式,若比赛未举行：</w:t>
      </w:r>
    </w:p>
    <w:p>
      <w:pPr>
        <w:pStyle w:val="18"/>
        <w:spacing w:line="360" w:lineRule="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①半决赛之前，若双方运动员均无法出场比赛，则下一轮对手因未出场获胜；</w:t>
      </w:r>
    </w:p>
    <w:p>
      <w:pPr>
        <w:pStyle w:val="18"/>
        <w:spacing w:line="360" w:lineRule="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②半决赛未举行：</w:t>
      </w:r>
    </w:p>
    <w:p>
      <w:pPr>
        <w:numPr>
          <w:ilvl w:val="0"/>
          <w:numId w:val="5"/>
        </w:numPr>
        <w:spacing w:line="360" w:lineRule="auto"/>
        <w:ind w:left="3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半决赛中，若双方运动员因未通过称重或未参加称重而未比赛，则取消双方运动员比赛资格，且不能获得奖牌；</w:t>
      </w:r>
    </w:p>
    <w:p>
      <w:pPr>
        <w:numPr>
          <w:ilvl w:val="0"/>
          <w:numId w:val="5"/>
        </w:numPr>
        <w:spacing w:line="360" w:lineRule="auto"/>
        <w:ind w:left="3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半决赛中，若双方运动员因未通过体检或其他不可抗力因素而未比赛，该两名运动员则获得两枚铜牌，另一场半决赛的失败方也获得一枚铜牌。</w:t>
      </w:r>
    </w:p>
    <w:p>
      <w:pPr>
        <w:numPr>
          <w:ilvl w:val="0"/>
          <w:numId w:val="5"/>
        </w:numPr>
        <w:spacing w:line="360" w:lineRule="auto"/>
        <w:ind w:left="3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若半决赛的4名运动员均未参加比赛，则该4名运动员并列第三名。</w:t>
      </w:r>
    </w:p>
    <w:p>
      <w:pPr>
        <w:spacing w:line="360" w:lineRule="auto"/>
        <w:ind w:left="420" w:leftChars="20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③决赛未举行：</w:t>
      </w:r>
    </w:p>
    <w:p>
      <w:pPr>
        <w:numPr>
          <w:ilvl w:val="0"/>
          <w:numId w:val="5"/>
        </w:numPr>
        <w:spacing w:line="360" w:lineRule="auto"/>
        <w:ind w:left="3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决赛中，若双方运动员均未通过称重或未参加称重而未比赛，则取消双方运动员比赛资格，且不能获得奖牌；</w:t>
      </w:r>
    </w:p>
    <w:p>
      <w:pPr>
        <w:numPr>
          <w:ilvl w:val="0"/>
          <w:numId w:val="5"/>
        </w:numPr>
        <w:spacing w:line="360" w:lineRule="auto"/>
        <w:ind w:left="360" w:leftChars="0" w:firstLine="480" w:firstLineChars="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决赛中，若双方运动员因未通过体检或其他不可抗力因素而未比赛，该两名运动员则获得两枚银牌，且成绩与积分并列第二名。</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11.7.3 特别修订</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如果发生因运动员或台上裁判员无法控制的事件，如：拳台损坏，停电，自然力量或其他类似不可预见的情况，台上裁判员可终止比赛，适用规则11.1.2，以评判员评分判定胜负。若该情况发生在第一回合结束前</w:t>
      </w:r>
      <w:bookmarkStart w:id="104" w:name="_Toc21783"/>
      <w:r>
        <w:rPr>
          <w:rFonts w:hint="eastAsia" w:asciiTheme="minorEastAsia" w:hAnsiTheme="minorEastAsia" w:eastAsiaTheme="minorEastAsia" w:cstheme="minorEastAsia"/>
          <w:sz w:val="30"/>
          <w:szCs w:val="30"/>
        </w:rPr>
        <w:t>，比赛终止后，由技术代表安排重赛时间，重赛时间尽量安排在同一天。</w:t>
      </w:r>
    </w:p>
    <w:p>
      <w:pPr>
        <w:widowControl/>
        <w:ind w:firstLine="301" w:firstLineChars="100"/>
        <w:jc w:val="left"/>
        <w:outlineLvl w:val="0"/>
        <w:rPr>
          <w:rFonts w:hint="eastAsia" w:asciiTheme="minorEastAsia" w:hAnsiTheme="minorEastAsia" w:eastAsiaTheme="minorEastAsia" w:cstheme="minorEastAsia"/>
          <w:b/>
          <w:bCs/>
          <w:color w:val="FF0000"/>
          <w:sz w:val="30"/>
          <w:szCs w:val="30"/>
        </w:rPr>
      </w:pPr>
      <w:bookmarkStart w:id="105" w:name="_Toc29454"/>
      <w:r>
        <w:rPr>
          <w:rFonts w:hint="eastAsia" w:asciiTheme="minorEastAsia" w:hAnsiTheme="minorEastAsia" w:cstheme="minorEastAsia"/>
          <w:b/>
          <w:bCs/>
          <w:sz w:val="30"/>
          <w:szCs w:val="30"/>
          <w:lang w:eastAsia="zh-CN"/>
        </w:rPr>
        <w:t>二十</w:t>
      </w:r>
      <w:r>
        <w:rPr>
          <w:rFonts w:hint="eastAsia" w:asciiTheme="minorEastAsia" w:hAnsiTheme="minorEastAsia" w:eastAsiaTheme="minorEastAsia" w:cstheme="minorEastAsia"/>
          <w:b/>
          <w:bCs/>
          <w:sz w:val="30"/>
          <w:szCs w:val="30"/>
        </w:rPr>
        <w:t>、申诉</w:t>
      </w:r>
      <w:bookmarkEnd w:id="104"/>
      <w:bookmarkEnd w:id="105"/>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执行《关于</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拳击比赛申诉的有关规定》</w:t>
      </w:r>
      <w:bookmarkStart w:id="106" w:name="_Toc23486"/>
    </w:p>
    <w:p>
      <w:pPr>
        <w:pStyle w:val="3"/>
        <w:spacing w:line="360" w:lineRule="auto"/>
        <w:ind w:firstLine="301" w:firstLineChars="100"/>
        <w:rPr>
          <w:rFonts w:hint="eastAsia" w:asciiTheme="minorEastAsia" w:hAnsiTheme="minorEastAsia" w:eastAsiaTheme="minorEastAsia" w:cstheme="minorEastAsia"/>
          <w:bCs/>
          <w:sz w:val="30"/>
          <w:szCs w:val="30"/>
        </w:rPr>
      </w:pPr>
      <w:bookmarkStart w:id="107" w:name="_Toc1834"/>
      <w:r>
        <w:rPr>
          <w:rFonts w:hint="eastAsia" w:asciiTheme="minorEastAsia" w:hAnsiTheme="minorEastAsia" w:cstheme="minorEastAsia"/>
          <w:bCs/>
          <w:sz w:val="30"/>
          <w:szCs w:val="30"/>
          <w:lang w:eastAsia="zh-CN"/>
        </w:rPr>
        <w:t>二</w:t>
      </w:r>
      <w:r>
        <w:rPr>
          <w:rFonts w:hint="eastAsia" w:asciiTheme="minorEastAsia" w:hAnsiTheme="minorEastAsia" w:eastAsiaTheme="minorEastAsia" w:cstheme="minorEastAsia"/>
          <w:bCs/>
          <w:sz w:val="30"/>
          <w:szCs w:val="30"/>
        </w:rPr>
        <w:t>十</w:t>
      </w:r>
      <w:r>
        <w:rPr>
          <w:rFonts w:hint="eastAsia" w:asciiTheme="minorEastAsia" w:hAnsiTheme="minorEastAsia" w:cstheme="minorEastAsia"/>
          <w:bCs/>
          <w:sz w:val="30"/>
          <w:szCs w:val="30"/>
          <w:lang w:eastAsia="zh-CN"/>
        </w:rPr>
        <w:t>一</w:t>
      </w:r>
      <w:r>
        <w:rPr>
          <w:rFonts w:hint="eastAsia" w:asciiTheme="minorEastAsia" w:hAnsiTheme="minorEastAsia" w:eastAsiaTheme="minorEastAsia" w:cstheme="minorEastAsia"/>
          <w:bCs/>
          <w:sz w:val="30"/>
          <w:szCs w:val="30"/>
        </w:rPr>
        <w:t>、犯规</w:t>
      </w:r>
      <w:bookmarkEnd w:id="106"/>
      <w:bookmarkEnd w:id="107"/>
      <w:r>
        <w:rPr>
          <w:rFonts w:hint="eastAsia" w:asciiTheme="minorEastAsia" w:hAnsiTheme="minorEastAsia" w:eastAsiaTheme="minorEastAsia" w:cstheme="minorEastAsia"/>
          <w:bCs/>
          <w:sz w:val="30"/>
          <w:szCs w:val="30"/>
        </w:rPr>
        <w:tab/>
      </w:r>
    </w:p>
    <w:p>
      <w:pPr>
        <w:spacing w:line="360" w:lineRule="auto"/>
        <w:ind w:firstLine="602" w:firstLineChars="200"/>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13.1 击打型犯规</w:t>
      </w:r>
    </w:p>
    <w:p>
      <w:pPr>
        <w:numPr>
          <w:ilvl w:val="0"/>
          <w:numId w:val="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击打腰带以下部位（击打过低）或用头、肩部、前臂、肘关节击打对手；</w:t>
      </w:r>
    </w:p>
    <w:p>
      <w:pPr>
        <w:numPr>
          <w:ilvl w:val="0"/>
          <w:numId w:val="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开掌拳：用掌心、掌根或拳套侧面击打对手；</w:t>
      </w:r>
    </w:p>
    <w:p>
      <w:pPr>
        <w:numPr>
          <w:ilvl w:val="0"/>
          <w:numId w:val="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击打对方背部，尤其是击打对方的颈后和后脑；</w:t>
      </w:r>
    </w:p>
    <w:p>
      <w:pPr>
        <w:numPr>
          <w:ilvl w:val="0"/>
          <w:numId w:val="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击打对方肾部；</w:t>
      </w:r>
    </w:p>
    <w:p>
      <w:pPr>
        <w:numPr>
          <w:ilvl w:val="0"/>
          <w:numId w:val="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旋转击打或反手击打。</w:t>
      </w:r>
    </w:p>
    <w:p>
      <w:pPr>
        <w:spacing w:line="360" w:lineRule="auto"/>
        <w:ind w:firstLine="602" w:firstLineChars="200"/>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13.2 搂抱</w:t>
      </w:r>
    </w:p>
    <w:p>
      <w:pPr>
        <w:numPr>
          <w:ilvl w:val="0"/>
          <w:numId w:val="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将对方抱住或抱住后击打；</w:t>
      </w:r>
    </w:p>
    <w:p>
      <w:pPr>
        <w:numPr>
          <w:ilvl w:val="0"/>
          <w:numId w:val="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锁挟对方的手臂或头部；或者故意将手臂放在对手手臂下不松开。</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13.3 绊人；</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13.4 踢人；</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13.5 用头顶撞；</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13.6 勒人；</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13.7 拉人；</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13.8 咬人；</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13.9 假装受伤；</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13.10 推人；</w:t>
      </w:r>
    </w:p>
    <w:p>
      <w:pPr>
        <w:numPr>
          <w:ilvl w:val="0"/>
          <w:numId w:val="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用手臂或肘关节挤压对方的面部；</w:t>
      </w:r>
    </w:p>
    <w:p>
      <w:pPr>
        <w:numPr>
          <w:ilvl w:val="0"/>
          <w:numId w:val="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把对手的头压出围绳。</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13.11 拉住围绳或不正当的利用围绳进行击打；</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13.12 在搂抱过程中故意躺倒、角力、摔人；</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13.13 击打已倒地或倒地后正在起立中的对手；</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13.14 下潜过低至对手腰带以下；</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13.15 通过抱头弯腰、故意摔倒、跑动或者转身进行完全的消极防御；</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13.16 说话；</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13.17 当台上裁判员发出“Break”口令后不后退；</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13.18当台上裁判员发出“Break”口令非但未后退一步更试图攻击对手；</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13.19 在任何时候，攻击裁判员或对裁判员有挑衅性的举动；</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13.20 护齿脱落</w:t>
      </w:r>
    </w:p>
    <w:p>
      <w:pPr>
        <w:numPr>
          <w:ilvl w:val="0"/>
          <w:numId w:val="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没有受到击打故意吐护齿，运动员将被直接警告</w:t>
      </w:r>
    </w:p>
    <w:p>
      <w:pPr>
        <w:numPr>
          <w:ilvl w:val="0"/>
          <w:numId w:val="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受到击打而护齿脱落，如果该情况发生三次，在第三次护齿脱落时运动员将受到警告；</w:t>
      </w:r>
    </w:p>
    <w:p>
      <w:pPr>
        <w:spacing w:line="360" w:lineRule="auto"/>
        <w:ind w:firstLine="600" w:firstLineChars="200"/>
        <w:rPr>
          <w:rFonts w:hint="eastAsia" w:asciiTheme="minorEastAsia" w:hAnsiTheme="minorEastAsia" w:eastAsiaTheme="minorEastAsia" w:cstheme="minorEastAsia"/>
          <w:b w:val="0"/>
          <w:bCs/>
          <w:sz w:val="30"/>
          <w:szCs w:val="30"/>
        </w:rPr>
      </w:pPr>
      <w:r>
        <w:rPr>
          <w:rFonts w:hint="eastAsia" w:asciiTheme="minorEastAsia" w:hAnsiTheme="minorEastAsia" w:eastAsiaTheme="minorEastAsia" w:cstheme="minorEastAsia"/>
          <w:b w:val="0"/>
          <w:bCs/>
          <w:sz w:val="30"/>
          <w:szCs w:val="30"/>
        </w:rPr>
        <w:t>13.21 伸直前手手臂以阻挡对手视线。</w:t>
      </w:r>
    </w:p>
    <w:p>
      <w:pPr>
        <w:pStyle w:val="3"/>
        <w:spacing w:line="360" w:lineRule="auto"/>
        <w:ind w:firstLine="301" w:firstLineChars="100"/>
        <w:rPr>
          <w:rFonts w:hint="eastAsia" w:asciiTheme="minorEastAsia" w:hAnsiTheme="minorEastAsia" w:eastAsiaTheme="minorEastAsia" w:cstheme="minorEastAsia"/>
          <w:bCs/>
          <w:sz w:val="30"/>
          <w:szCs w:val="30"/>
        </w:rPr>
      </w:pPr>
      <w:bookmarkStart w:id="108" w:name="_Toc11977"/>
      <w:bookmarkStart w:id="109" w:name="_Toc14408"/>
      <w:r>
        <w:rPr>
          <w:rFonts w:hint="eastAsia" w:asciiTheme="minorEastAsia" w:hAnsiTheme="minorEastAsia" w:cstheme="minorEastAsia"/>
          <w:sz w:val="30"/>
          <w:szCs w:val="30"/>
          <w:lang w:eastAsia="zh-CN"/>
        </w:rPr>
        <w:t>二</w:t>
      </w:r>
      <w:r>
        <w:rPr>
          <w:rFonts w:hint="eastAsia" w:asciiTheme="minorEastAsia" w:hAnsiTheme="minorEastAsia" w:eastAsiaTheme="minorEastAsia" w:cstheme="minorEastAsia"/>
          <w:sz w:val="30"/>
          <w:szCs w:val="30"/>
        </w:rPr>
        <w:t>十</w:t>
      </w:r>
      <w:r>
        <w:rPr>
          <w:rFonts w:hint="eastAsia" w:asciiTheme="minorEastAsia" w:hAnsiTheme="minorEastAsia" w:cstheme="minorEastAsia"/>
          <w:sz w:val="30"/>
          <w:szCs w:val="30"/>
          <w:lang w:eastAsia="zh-CN"/>
        </w:rPr>
        <w:t>二</w:t>
      </w:r>
      <w:r>
        <w:rPr>
          <w:rFonts w:hint="eastAsia" w:asciiTheme="minorEastAsia" w:hAnsiTheme="minorEastAsia" w:eastAsiaTheme="minorEastAsia" w:cstheme="minorEastAsia"/>
          <w:sz w:val="30"/>
          <w:szCs w:val="30"/>
        </w:rPr>
        <w:t>、</w:t>
      </w:r>
      <w:r>
        <w:rPr>
          <w:rFonts w:hint="eastAsia" w:asciiTheme="minorEastAsia" w:hAnsiTheme="minorEastAsia" w:eastAsiaTheme="minorEastAsia" w:cstheme="minorEastAsia"/>
          <w:bCs/>
          <w:sz w:val="30"/>
          <w:szCs w:val="30"/>
        </w:rPr>
        <w:t>击打过低</w:t>
      </w:r>
      <w:bookmarkEnd w:id="108"/>
      <w:bookmarkEnd w:id="109"/>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14.1 一方运动员击打过低。如果被击打的运动员没有抱怨，并且击打不重、不是故意行为，台上裁判员不中断比赛给予口头告诫。</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14.2 一方运动员击打过低。如果被击打的运动员抱怨击打的严重性，台上裁判员有两个选择：</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①如果是故意击打且力度较大，则立即取消击打方运动员的比赛资格；</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②开始对被击打运动员数八。</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14.3 如果台上裁判员开始数八，数八后，台上裁判员可有两种选择：</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①如果被击打运动员能够继续比赛：如果台上裁判员认为有必要，可以对犯规运动员警告，比赛继续；</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②如果被击打运动员不能继续比赛：台上裁判员将给被击打运动员最多90秒的恢复时间。</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14.4 在上述恢复时间结束后，台上裁判员可有两种选择：</w:t>
      </w:r>
    </w:p>
    <w:p>
      <w:pPr>
        <w:spacing w:line="360" w:lineRule="auto"/>
        <w:ind w:firstLine="600" w:firstLineChars="200"/>
        <w:rPr>
          <w:rFonts w:hint="eastAsia" w:asciiTheme="minorEastAsia" w:hAnsiTheme="minorEastAsia" w:eastAsiaTheme="minorEastAsia" w:cstheme="minorEastAsia"/>
          <w:spacing w:val="-6"/>
          <w:sz w:val="30"/>
          <w:szCs w:val="30"/>
        </w:rPr>
      </w:pPr>
      <w:r>
        <w:rPr>
          <w:rFonts w:hint="eastAsia" w:asciiTheme="minorEastAsia" w:hAnsiTheme="minorEastAsia" w:eastAsiaTheme="minorEastAsia" w:cstheme="minorEastAsia"/>
          <w:sz w:val="30"/>
          <w:szCs w:val="30"/>
        </w:rPr>
        <w:t>①如果被击打运动员能够继续</w:t>
      </w:r>
      <w:r>
        <w:rPr>
          <w:rFonts w:hint="eastAsia" w:asciiTheme="minorEastAsia" w:hAnsiTheme="minorEastAsia" w:eastAsiaTheme="minorEastAsia" w:cstheme="minorEastAsia"/>
          <w:spacing w:val="-6"/>
          <w:sz w:val="30"/>
          <w:szCs w:val="30"/>
        </w:rPr>
        <w:t>比赛：裁判员可以对犯规运动员警告，比赛继续；</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②如果被击打运动员不能继续比赛：宣布另一方运动员因对手受伤裁判员终止比赛获胜（RSC-I）。</w:t>
      </w:r>
      <w:bookmarkStart w:id="110" w:name="_Toc6870"/>
    </w:p>
    <w:p>
      <w:pPr>
        <w:pStyle w:val="17"/>
        <w:ind w:firstLine="301" w:firstLineChars="100"/>
        <w:outlineLvl w:val="0"/>
        <w:rPr>
          <w:rFonts w:hint="eastAsia" w:asciiTheme="minorEastAsia" w:hAnsiTheme="minorEastAsia" w:eastAsiaTheme="minorEastAsia" w:cstheme="minorEastAsia"/>
          <w:b/>
          <w:bCs/>
          <w:sz w:val="30"/>
          <w:szCs w:val="30"/>
        </w:rPr>
      </w:pPr>
      <w:bookmarkStart w:id="111" w:name="_Toc1995"/>
      <w:r>
        <w:rPr>
          <w:rFonts w:hint="eastAsia" w:asciiTheme="minorEastAsia" w:hAnsiTheme="minorEastAsia" w:eastAsiaTheme="minorEastAsia" w:cstheme="minorEastAsia"/>
          <w:b/>
          <w:bCs/>
          <w:sz w:val="30"/>
          <w:szCs w:val="30"/>
          <w:lang w:eastAsia="zh-CN"/>
        </w:rPr>
        <w:t>二</w:t>
      </w:r>
      <w:r>
        <w:rPr>
          <w:rFonts w:hint="eastAsia" w:asciiTheme="minorEastAsia" w:hAnsiTheme="minorEastAsia" w:eastAsiaTheme="minorEastAsia" w:cstheme="minorEastAsia"/>
          <w:b/>
          <w:bCs/>
          <w:sz w:val="30"/>
          <w:szCs w:val="30"/>
        </w:rPr>
        <w:t>十</w:t>
      </w:r>
      <w:r>
        <w:rPr>
          <w:rFonts w:hint="eastAsia" w:asciiTheme="minorEastAsia" w:hAnsiTheme="minorEastAsia" w:eastAsiaTheme="minorEastAsia" w:cstheme="minorEastAsia"/>
          <w:b/>
          <w:bCs/>
          <w:sz w:val="30"/>
          <w:szCs w:val="30"/>
          <w:lang w:eastAsia="zh-CN"/>
        </w:rPr>
        <w:t>三</w:t>
      </w:r>
      <w:r>
        <w:rPr>
          <w:rFonts w:hint="eastAsia" w:asciiTheme="minorEastAsia" w:hAnsiTheme="minorEastAsia" w:eastAsiaTheme="minorEastAsia" w:cstheme="minorEastAsia"/>
          <w:b/>
          <w:bCs/>
          <w:sz w:val="30"/>
          <w:szCs w:val="30"/>
        </w:rPr>
        <w:t>、告诫、警告、取消比赛资格</w:t>
      </w:r>
      <w:bookmarkEnd w:id="110"/>
      <w:bookmarkEnd w:id="111"/>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15.1 在比赛中，如有运动员不服从裁判员指令、违反拳击规则、做出违背体育道德的行为或犯规，台上裁判员可酌情给予该运动员告诫、警告或取消其比赛资格的处罚。台上裁判员在对运动员提出警告时，应使用“STOP”口令中断比赛，然后分别向运动员和副技术代表用手势示意犯规类型再给予警告。</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15.2 若运动员受到警告，临场副技术代表会在评分系统中记录该警告，得到一次警告在每位评判员的总分中减去一分。一名运动员在一场比赛中被三次警告将被取消比赛资格。</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15.3 如果一方运动员受到</w:t>
      </w:r>
      <w:bookmarkStart w:id="112" w:name="OLE_LINK1"/>
      <w:r>
        <w:rPr>
          <w:rFonts w:hint="eastAsia" w:asciiTheme="minorEastAsia" w:hAnsiTheme="minorEastAsia" w:eastAsiaTheme="minorEastAsia" w:cstheme="minorEastAsia"/>
          <w:sz w:val="30"/>
          <w:szCs w:val="30"/>
        </w:rPr>
        <w:t>故意的头部撞击或严重的犯规拳击打</w:t>
      </w:r>
      <w:bookmarkEnd w:id="112"/>
      <w:r>
        <w:rPr>
          <w:rFonts w:hint="eastAsia" w:asciiTheme="minorEastAsia" w:hAnsiTheme="minorEastAsia" w:eastAsiaTheme="minorEastAsia" w:cstheme="minorEastAsia"/>
          <w:sz w:val="30"/>
          <w:szCs w:val="30"/>
        </w:rPr>
        <w:t>，但未导致受伤，台上裁判员应给予犯规运动员警告并扣1分。若裁判员认为情节严重，可以取消犯规运动员比赛资格。</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15.4 如果一方运动员受到故意的头部撞击或严重的犯规拳击打而受伤，台上裁判员必须取消犯规运动员比赛资格。</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15.5 如果台上裁判员认为运动员有犯规行为，而自己没能看清楚时，可以咨询台下评判员意见。</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15.6 若台上裁判员在比赛结束时发现运动员的护手绷带有异常，且该运动员从中获利，可立即取消该运动员比赛资格。</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15.7 若助手存在违反规则的行为，技术代表有权对其做出告诫、驱逐出场或者取消参赛资格的处罚；</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15.8 若运动员存在故意违背体育道德的严重行为，技术代表、裁判员和其他技术官员有权向中国拳击协会提出申请，对该运动员进行处罚。</w:t>
      </w:r>
    </w:p>
    <w:p>
      <w:pPr>
        <w:pStyle w:val="3"/>
        <w:spacing w:line="360" w:lineRule="auto"/>
        <w:ind w:firstLine="301" w:firstLineChars="100"/>
        <w:rPr>
          <w:rFonts w:hint="eastAsia" w:asciiTheme="minorEastAsia" w:hAnsiTheme="minorEastAsia" w:eastAsiaTheme="minorEastAsia" w:cstheme="minorEastAsia"/>
          <w:bCs/>
          <w:sz w:val="30"/>
          <w:szCs w:val="30"/>
        </w:rPr>
      </w:pPr>
      <w:bookmarkStart w:id="113" w:name="_Toc12060"/>
      <w:r>
        <w:rPr>
          <w:rFonts w:hint="eastAsia" w:asciiTheme="minorEastAsia" w:hAnsiTheme="minorEastAsia" w:cstheme="minorEastAsia"/>
          <w:bCs/>
          <w:sz w:val="30"/>
          <w:szCs w:val="30"/>
          <w:lang w:eastAsia="zh-CN"/>
        </w:rPr>
        <w:t>二</w:t>
      </w:r>
      <w:r>
        <w:rPr>
          <w:rFonts w:hint="eastAsia" w:asciiTheme="minorEastAsia" w:hAnsiTheme="minorEastAsia" w:eastAsiaTheme="minorEastAsia" w:cstheme="minorEastAsia"/>
          <w:bCs/>
          <w:sz w:val="30"/>
          <w:szCs w:val="30"/>
        </w:rPr>
        <w:t>十</w:t>
      </w:r>
      <w:r>
        <w:rPr>
          <w:rFonts w:hint="eastAsia" w:asciiTheme="minorEastAsia" w:hAnsiTheme="minorEastAsia" w:cstheme="minorEastAsia"/>
          <w:bCs/>
          <w:sz w:val="30"/>
          <w:szCs w:val="30"/>
          <w:lang w:eastAsia="zh-CN"/>
        </w:rPr>
        <w:t>四</w:t>
      </w:r>
      <w:r>
        <w:rPr>
          <w:rFonts w:hint="eastAsia" w:asciiTheme="minorEastAsia" w:hAnsiTheme="minorEastAsia" w:eastAsiaTheme="minorEastAsia" w:cstheme="minorEastAsia"/>
          <w:bCs/>
          <w:sz w:val="30"/>
          <w:szCs w:val="30"/>
        </w:rPr>
        <w:t>、倒地（Knockdown）</w:t>
      </w:r>
      <w:bookmarkEnd w:id="113"/>
    </w:p>
    <w:p>
      <w:pPr>
        <w:spacing w:line="360" w:lineRule="auto"/>
        <w:ind w:firstLine="602" w:firstLineChars="200"/>
        <w:outlineLvl w:val="2"/>
        <w:rPr>
          <w:rFonts w:hint="eastAsia" w:asciiTheme="minorEastAsia" w:hAnsiTheme="minorEastAsia" w:eastAsiaTheme="minorEastAsia" w:cstheme="minorEastAsia"/>
          <w:b/>
          <w:sz w:val="30"/>
          <w:szCs w:val="30"/>
        </w:rPr>
      </w:pPr>
      <w:bookmarkStart w:id="114" w:name="_Toc31822"/>
      <w:r>
        <w:rPr>
          <w:rFonts w:hint="eastAsia" w:asciiTheme="minorEastAsia" w:hAnsiTheme="minorEastAsia" w:eastAsiaTheme="minorEastAsia" w:cstheme="minorEastAsia"/>
          <w:b/>
          <w:sz w:val="30"/>
          <w:szCs w:val="30"/>
        </w:rPr>
        <w:t>16.1 运动员受到有效拳击打后，在以下情况视为被击倒：</w:t>
      </w:r>
      <w:bookmarkEnd w:id="114"/>
    </w:p>
    <w:p>
      <w:pPr>
        <w:numPr>
          <w:ilvl w:val="0"/>
          <w:numId w:val="7"/>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受到重击或连续击打后，除双脚以外的身体任何部分触及地面；</w:t>
      </w:r>
    </w:p>
    <w:p>
      <w:pPr>
        <w:numPr>
          <w:ilvl w:val="0"/>
          <w:numId w:val="7"/>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受到重击或连续击打后，身体无力的靠在围绳上；</w:t>
      </w:r>
    </w:p>
    <w:p>
      <w:pPr>
        <w:numPr>
          <w:ilvl w:val="0"/>
          <w:numId w:val="7"/>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受到重击或连续击打后，身体全部或身体部分越出了围绳；</w:t>
      </w:r>
    </w:p>
    <w:p>
      <w:pPr>
        <w:numPr>
          <w:ilvl w:val="0"/>
          <w:numId w:val="7"/>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受到重击或连续击打后，虽没倒下，也没有倚靠在围绳上，但处于半昏迷状态，台上裁判员认为其丧失了继续比赛的能力。</w:t>
      </w:r>
    </w:p>
    <w:p>
      <w:pPr>
        <w:spacing w:line="360" w:lineRule="auto"/>
        <w:ind w:firstLine="602" w:firstLineChars="200"/>
        <w:outlineLvl w:val="2"/>
        <w:rPr>
          <w:rFonts w:hint="eastAsia" w:asciiTheme="minorEastAsia" w:hAnsiTheme="minorEastAsia" w:eastAsiaTheme="minorEastAsia" w:cstheme="minorEastAsia"/>
          <w:b/>
          <w:sz w:val="30"/>
          <w:szCs w:val="30"/>
        </w:rPr>
      </w:pPr>
      <w:bookmarkStart w:id="115" w:name="_Toc32061"/>
      <w:r>
        <w:rPr>
          <w:rFonts w:hint="eastAsia" w:asciiTheme="minorEastAsia" w:hAnsiTheme="minorEastAsia" w:eastAsiaTheme="minorEastAsia" w:cstheme="minorEastAsia"/>
          <w:b/>
          <w:sz w:val="30"/>
          <w:szCs w:val="30"/>
        </w:rPr>
        <w:t>16.2 倒地后的数秒</w:t>
      </w:r>
      <w:bookmarkEnd w:id="115"/>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16.2.1 运动员被击倒后，台上裁判员应立即发出“Stop”口令，并开始大声数秒。如果被击倒运动员能够继续比赛，台上裁判员从1数到8；如果被击倒运动员不能继续比赛，台上裁判员从1数到10；</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16.2.2 每个数字间的间隔为1秒，并用手势表示秒数，让被击倒的运动员知道秒数；</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16.2.3 从运动员“倒下”到数第一秒时，中间应有1秒钟的间隔。</w:t>
      </w:r>
    </w:p>
    <w:p>
      <w:pPr>
        <w:spacing w:line="360" w:lineRule="auto"/>
        <w:ind w:firstLine="602" w:firstLineChars="200"/>
        <w:outlineLvl w:val="2"/>
        <w:rPr>
          <w:rFonts w:hint="eastAsia" w:asciiTheme="minorEastAsia" w:hAnsiTheme="minorEastAsia" w:eastAsiaTheme="minorEastAsia" w:cstheme="minorEastAsia"/>
          <w:b/>
          <w:sz w:val="30"/>
          <w:szCs w:val="30"/>
        </w:rPr>
      </w:pPr>
      <w:bookmarkStart w:id="116" w:name="_Toc27409"/>
      <w:r>
        <w:rPr>
          <w:rFonts w:hint="eastAsia" w:asciiTheme="minorEastAsia" w:hAnsiTheme="minorEastAsia" w:eastAsiaTheme="minorEastAsia" w:cstheme="minorEastAsia"/>
          <w:b/>
          <w:sz w:val="30"/>
          <w:szCs w:val="30"/>
        </w:rPr>
        <w:t>16.3 数秒时对手的责任</w:t>
      </w:r>
      <w:bookmarkEnd w:id="116"/>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如一名运动员被数秒，台上裁判员应让另一方运动员立即退至中立角并待在中立角直到台裁示意其离开。如其未按指令行动，台上裁判员应暂停数秒直到该运动员退至中立角后再继续数秒。</w:t>
      </w:r>
    </w:p>
    <w:p>
      <w:pPr>
        <w:spacing w:line="360" w:lineRule="auto"/>
        <w:ind w:firstLine="602" w:firstLineChars="200"/>
        <w:outlineLvl w:val="2"/>
        <w:rPr>
          <w:rFonts w:hint="eastAsia" w:asciiTheme="minorEastAsia" w:hAnsiTheme="minorEastAsia" w:eastAsiaTheme="minorEastAsia" w:cstheme="minorEastAsia"/>
          <w:b/>
          <w:sz w:val="30"/>
          <w:szCs w:val="30"/>
        </w:rPr>
      </w:pPr>
      <w:bookmarkStart w:id="117" w:name="_Toc4383"/>
      <w:r>
        <w:rPr>
          <w:rFonts w:hint="eastAsia" w:asciiTheme="minorEastAsia" w:hAnsiTheme="minorEastAsia" w:eastAsiaTheme="minorEastAsia" w:cstheme="minorEastAsia"/>
          <w:b/>
          <w:sz w:val="30"/>
          <w:szCs w:val="30"/>
        </w:rPr>
        <w:t>16.4 “数8”的强制性</w:t>
      </w:r>
      <w:bookmarkEnd w:id="117"/>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若运动员被击倒，台上裁判员数秒的过程中，即使该运动员在数完8秒前身体状态已经恢复正常，并准备继续比赛，但台上裁判员仍须强制性地数完8秒后，才能继续比赛。</w:t>
      </w:r>
    </w:p>
    <w:p>
      <w:pPr>
        <w:spacing w:line="360" w:lineRule="auto"/>
        <w:ind w:firstLine="602" w:firstLineChars="200"/>
        <w:outlineLvl w:val="2"/>
        <w:rPr>
          <w:rFonts w:hint="eastAsia" w:asciiTheme="minorEastAsia" w:hAnsiTheme="minorEastAsia" w:eastAsiaTheme="minorEastAsia" w:cstheme="minorEastAsia"/>
          <w:b/>
          <w:sz w:val="30"/>
          <w:szCs w:val="30"/>
        </w:rPr>
      </w:pPr>
      <w:bookmarkStart w:id="118" w:name="_Toc19458"/>
      <w:r>
        <w:rPr>
          <w:rFonts w:hint="eastAsia" w:asciiTheme="minorEastAsia" w:hAnsiTheme="minorEastAsia" w:eastAsiaTheme="minorEastAsia" w:cstheme="minorEastAsia"/>
          <w:b/>
          <w:sz w:val="30"/>
          <w:szCs w:val="30"/>
        </w:rPr>
        <w:t>16.5 双方运动员同时被击倒时数“8”</w:t>
      </w:r>
      <w:bookmarkEnd w:id="118"/>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如果两名运动员同时倒下，只要其中一名运动员仍然处于倒地状态，台上裁判员则应继续数秒。</w:t>
      </w:r>
    </w:p>
    <w:p>
      <w:pPr>
        <w:spacing w:line="360" w:lineRule="auto"/>
        <w:ind w:firstLine="602" w:firstLineChars="200"/>
        <w:outlineLvl w:val="2"/>
        <w:rPr>
          <w:rFonts w:hint="eastAsia" w:asciiTheme="minorEastAsia" w:hAnsiTheme="minorEastAsia" w:eastAsiaTheme="minorEastAsia" w:cstheme="minorEastAsia"/>
          <w:b/>
          <w:sz w:val="30"/>
          <w:szCs w:val="30"/>
        </w:rPr>
      </w:pPr>
      <w:bookmarkStart w:id="119" w:name="_Toc24863"/>
      <w:r>
        <w:rPr>
          <w:rFonts w:hint="eastAsia" w:asciiTheme="minorEastAsia" w:hAnsiTheme="minorEastAsia" w:eastAsiaTheme="minorEastAsia" w:cstheme="minorEastAsia"/>
          <w:b/>
          <w:sz w:val="30"/>
          <w:szCs w:val="30"/>
        </w:rPr>
        <w:t>16.6 强制性数秒的限制</w:t>
      </w:r>
      <w:bookmarkEnd w:id="119"/>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16.6.1 一个回合最多3次数“8”；</w:t>
      </w:r>
    </w:p>
    <w:p>
      <w:pPr>
        <w:spacing w:line="360" w:lineRule="auto"/>
        <w:ind w:firstLine="600" w:firstLineChars="200"/>
        <w:rPr>
          <w:rFonts w:hint="eastAsia" w:asciiTheme="minorEastAsia" w:hAnsiTheme="minorEastAsia" w:eastAsiaTheme="minorEastAsia" w:cstheme="minorEastAsia"/>
          <w:spacing w:val="-6"/>
          <w:sz w:val="30"/>
          <w:szCs w:val="30"/>
        </w:rPr>
      </w:pPr>
      <w:r>
        <w:rPr>
          <w:rFonts w:hint="eastAsia" w:asciiTheme="minorEastAsia" w:hAnsiTheme="minorEastAsia" w:eastAsiaTheme="minorEastAsia" w:cstheme="minorEastAsia"/>
          <w:sz w:val="30"/>
          <w:szCs w:val="30"/>
        </w:rPr>
        <w:t xml:space="preserve">16.6.2 </w:t>
      </w:r>
      <w:r>
        <w:rPr>
          <w:rFonts w:hint="eastAsia" w:asciiTheme="minorEastAsia" w:hAnsiTheme="minorEastAsia" w:eastAsiaTheme="minorEastAsia" w:cstheme="minorEastAsia"/>
          <w:spacing w:val="-6"/>
          <w:sz w:val="30"/>
          <w:szCs w:val="30"/>
        </w:rPr>
        <w:t>在中国拳击协会大众与青少年组别比赛中，整场比赛最多4次“数8”；</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16.6.3 由于犯规拳击打造成的数“8”，不计入数“8”次数。</w:t>
      </w:r>
    </w:p>
    <w:p>
      <w:pPr>
        <w:spacing w:line="360" w:lineRule="auto"/>
        <w:ind w:firstLine="602" w:firstLineChars="200"/>
        <w:outlineLvl w:val="2"/>
        <w:rPr>
          <w:rFonts w:hint="eastAsia" w:asciiTheme="minorEastAsia" w:hAnsiTheme="minorEastAsia" w:eastAsiaTheme="minorEastAsia" w:cstheme="minorEastAsia"/>
          <w:b/>
          <w:sz w:val="30"/>
          <w:szCs w:val="30"/>
        </w:rPr>
      </w:pPr>
      <w:bookmarkStart w:id="120" w:name="_Toc10668"/>
      <w:r>
        <w:rPr>
          <w:rFonts w:hint="eastAsia" w:asciiTheme="minorEastAsia" w:hAnsiTheme="minorEastAsia" w:eastAsiaTheme="minorEastAsia" w:cstheme="minorEastAsia"/>
          <w:b/>
          <w:sz w:val="30"/>
          <w:szCs w:val="30"/>
        </w:rPr>
        <w:t>16.7 运动员被击出拳台</w:t>
      </w:r>
      <w:bookmarkEnd w:id="120"/>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如果一名运动员被有效拳击出拳台，“数8”后应给予运动员30秒时间允许其在无帮助情况下返回拳台；若无法在规定时间内返回，则宣布其对手因裁判员终止比赛获胜（RSC）。</w:t>
      </w:r>
    </w:p>
    <w:p>
      <w:pPr>
        <w:spacing w:line="360" w:lineRule="auto"/>
        <w:ind w:firstLine="602" w:firstLineChars="200"/>
        <w:outlineLvl w:val="2"/>
        <w:rPr>
          <w:rFonts w:hint="eastAsia" w:asciiTheme="minorEastAsia" w:hAnsiTheme="minorEastAsia" w:eastAsiaTheme="minorEastAsia" w:cstheme="minorEastAsia"/>
          <w:b/>
          <w:sz w:val="30"/>
          <w:szCs w:val="30"/>
        </w:rPr>
      </w:pPr>
      <w:bookmarkStart w:id="121" w:name="_Toc27854"/>
      <w:r>
        <w:rPr>
          <w:rFonts w:hint="eastAsia" w:asciiTheme="minorEastAsia" w:hAnsiTheme="minorEastAsia" w:eastAsiaTheme="minorEastAsia" w:cstheme="minorEastAsia"/>
          <w:b/>
          <w:sz w:val="30"/>
          <w:szCs w:val="30"/>
        </w:rPr>
        <w:t>16.8 击倒（KO）</w:t>
      </w:r>
      <w:bookmarkEnd w:id="121"/>
    </w:p>
    <w:p>
      <w:pPr>
        <w:spacing w:line="360" w:lineRule="auto"/>
        <w:ind w:firstLine="576"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pacing w:val="-6"/>
          <w:sz w:val="30"/>
          <w:szCs w:val="30"/>
        </w:rPr>
        <w:t>当台上裁判员数到10秒时，比赛终止，宣告击倒获胜（KO）。如裁判员认为运动员必须立即接受医生检查，可立即终止数秒，该情</w:t>
      </w:r>
      <w:r>
        <w:rPr>
          <w:rFonts w:hint="eastAsia" w:asciiTheme="minorEastAsia" w:hAnsiTheme="minorEastAsia" w:eastAsiaTheme="minorEastAsia" w:cstheme="minorEastAsia"/>
          <w:sz w:val="30"/>
          <w:szCs w:val="30"/>
        </w:rPr>
        <w:t>况获胜方式也是击倒获胜（KO）。</w:t>
      </w:r>
    </w:p>
    <w:p>
      <w:pPr>
        <w:spacing w:line="360" w:lineRule="auto"/>
        <w:ind w:firstLine="602" w:firstLineChars="200"/>
        <w:outlineLvl w:val="2"/>
        <w:rPr>
          <w:rFonts w:hint="eastAsia" w:asciiTheme="minorEastAsia" w:hAnsiTheme="minorEastAsia" w:eastAsiaTheme="minorEastAsia" w:cstheme="minorEastAsia"/>
          <w:b/>
          <w:sz w:val="30"/>
          <w:szCs w:val="30"/>
        </w:rPr>
      </w:pPr>
      <w:bookmarkStart w:id="122" w:name="_Toc28604"/>
      <w:r>
        <w:rPr>
          <w:rFonts w:hint="eastAsia" w:asciiTheme="minorEastAsia" w:hAnsiTheme="minorEastAsia" w:eastAsiaTheme="minorEastAsia" w:cstheme="minorEastAsia"/>
          <w:b/>
          <w:sz w:val="30"/>
          <w:szCs w:val="30"/>
        </w:rPr>
        <w:t>16.9 运动员在回合结束时被击倒</w:t>
      </w:r>
      <w:bookmarkEnd w:id="122"/>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16.9.1 运动员在回合结束时被击倒，尽管该回合时间已到，台上裁判必须继续完成数秒；</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16.9.2 如果此时台上裁判员数秒到10，则判另一方运动员因对手被击倒而获胜。锣声不能拯救运动员。</w:t>
      </w:r>
    </w:p>
    <w:p>
      <w:pPr>
        <w:spacing w:line="360" w:lineRule="auto"/>
        <w:ind w:firstLine="602" w:firstLineChars="200"/>
        <w:outlineLvl w:val="2"/>
        <w:rPr>
          <w:rFonts w:hint="eastAsia" w:asciiTheme="minorEastAsia" w:hAnsiTheme="minorEastAsia" w:eastAsiaTheme="minorEastAsia" w:cstheme="minorEastAsia"/>
          <w:b/>
          <w:sz w:val="30"/>
          <w:szCs w:val="30"/>
        </w:rPr>
      </w:pPr>
      <w:bookmarkStart w:id="123" w:name="_Toc23009"/>
      <w:r>
        <w:rPr>
          <w:rFonts w:hint="eastAsia" w:asciiTheme="minorEastAsia" w:hAnsiTheme="minorEastAsia" w:eastAsiaTheme="minorEastAsia" w:cstheme="minorEastAsia"/>
          <w:b/>
          <w:sz w:val="30"/>
          <w:szCs w:val="30"/>
        </w:rPr>
        <w:t>16.10 没有受到新的击打而再次倒地</w:t>
      </w:r>
      <w:bookmarkEnd w:id="123"/>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若一名运动员被击倒，数“8”结束后继续比赛，但在未受到新的击打情况下再次倒下，则台上裁判员应从“8”开始继续数秒，直到数到10。</w:t>
      </w:r>
      <w:bookmarkStart w:id="124" w:name="_Toc17745"/>
    </w:p>
    <w:p>
      <w:pPr>
        <w:pStyle w:val="3"/>
        <w:spacing w:line="360" w:lineRule="auto"/>
        <w:ind w:firstLine="301" w:firstLineChars="100"/>
        <w:rPr>
          <w:rFonts w:hint="eastAsia" w:asciiTheme="minorEastAsia" w:hAnsiTheme="minorEastAsia" w:eastAsiaTheme="minorEastAsia" w:cstheme="minorEastAsia"/>
          <w:sz w:val="30"/>
          <w:szCs w:val="30"/>
        </w:rPr>
      </w:pPr>
      <w:bookmarkStart w:id="125" w:name="_Toc31442"/>
      <w:r>
        <w:rPr>
          <w:rFonts w:hint="eastAsia" w:asciiTheme="minorEastAsia" w:hAnsiTheme="minorEastAsia" w:cstheme="minorEastAsia"/>
          <w:sz w:val="30"/>
          <w:szCs w:val="30"/>
          <w:lang w:eastAsia="zh-CN"/>
        </w:rPr>
        <w:t>二</w:t>
      </w:r>
      <w:r>
        <w:rPr>
          <w:rFonts w:hint="eastAsia" w:asciiTheme="minorEastAsia" w:hAnsiTheme="minorEastAsia" w:eastAsiaTheme="minorEastAsia" w:cstheme="minorEastAsia"/>
          <w:sz w:val="30"/>
          <w:szCs w:val="30"/>
        </w:rPr>
        <w:t>十</w:t>
      </w:r>
      <w:r>
        <w:rPr>
          <w:rFonts w:hint="eastAsia" w:asciiTheme="minorEastAsia" w:hAnsiTheme="minorEastAsia" w:cstheme="minorEastAsia"/>
          <w:sz w:val="30"/>
          <w:szCs w:val="30"/>
          <w:lang w:eastAsia="zh-CN"/>
        </w:rPr>
        <w:t>五</w:t>
      </w:r>
      <w:r>
        <w:rPr>
          <w:rFonts w:hint="eastAsia" w:asciiTheme="minorEastAsia" w:hAnsiTheme="minorEastAsia" w:eastAsiaTheme="minorEastAsia" w:cstheme="minorEastAsia"/>
          <w:sz w:val="30"/>
          <w:szCs w:val="30"/>
        </w:rPr>
        <w:t>、</w:t>
      </w:r>
      <w:r>
        <w:rPr>
          <w:rFonts w:hint="eastAsia" w:asciiTheme="minorEastAsia" w:hAnsiTheme="minorEastAsia" w:eastAsiaTheme="minorEastAsia" w:cstheme="minorEastAsia"/>
          <w:bCs/>
          <w:sz w:val="30"/>
          <w:szCs w:val="30"/>
        </w:rPr>
        <w:t>裁判员及技术官员</w:t>
      </w:r>
      <w:bookmarkEnd w:id="124"/>
      <w:bookmarkEnd w:id="125"/>
    </w:p>
    <w:p>
      <w:pPr>
        <w:spacing w:line="360" w:lineRule="auto"/>
        <w:ind w:firstLine="602" w:firstLineChars="200"/>
        <w:outlineLvl w:val="2"/>
        <w:rPr>
          <w:rFonts w:hint="eastAsia" w:asciiTheme="minorEastAsia" w:hAnsiTheme="minorEastAsia" w:eastAsiaTheme="minorEastAsia" w:cstheme="minorEastAsia"/>
          <w:sz w:val="30"/>
          <w:szCs w:val="30"/>
        </w:rPr>
      </w:pPr>
      <w:bookmarkStart w:id="126" w:name="_Toc4434"/>
      <w:r>
        <w:rPr>
          <w:rFonts w:hint="eastAsia" w:asciiTheme="minorEastAsia" w:hAnsiTheme="minorEastAsia" w:eastAsiaTheme="minorEastAsia" w:cstheme="minorEastAsia"/>
          <w:b/>
          <w:bCs/>
          <w:sz w:val="30"/>
          <w:szCs w:val="30"/>
        </w:rPr>
        <w:t>17.1 选派</w:t>
      </w:r>
      <w:bookmarkEnd w:id="126"/>
    </w:p>
    <w:p>
      <w:pPr>
        <w:spacing w:line="360" w:lineRule="auto"/>
        <w:ind w:firstLine="600" w:firstLineChars="200"/>
        <w:rPr>
          <w:rFonts w:hint="eastAsia" w:asciiTheme="minorEastAsia" w:hAnsiTheme="minorEastAsia" w:eastAsiaTheme="minorEastAsia" w:cstheme="minorEastAsia"/>
          <w:sz w:val="30"/>
          <w:szCs w:val="30"/>
          <w:highlight w:val="yellow"/>
        </w:rPr>
      </w:pP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拳击协会主办和授权主办的赛事所有裁判员和技术官员由</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拳击协会选派。</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拳击协会认证的赛事，技术代表和医务仲裁由</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拳击协会或区域性一级管理会员选派，裁判员由主办方从</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拳击协会注册的裁判员中选派，并接受技术代表的培训与评估。</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（一）裁判员</w:t>
      </w:r>
    </w:p>
    <w:p>
      <w:pPr>
        <w:spacing w:line="360" w:lineRule="auto"/>
        <w:ind w:firstLine="602" w:firstLineChars="200"/>
        <w:outlineLvl w:val="2"/>
        <w:rPr>
          <w:rFonts w:hint="eastAsia" w:asciiTheme="minorEastAsia" w:hAnsiTheme="minorEastAsia" w:eastAsiaTheme="minorEastAsia" w:cstheme="minorEastAsia"/>
          <w:color w:val="0000FF"/>
          <w:sz w:val="30"/>
          <w:szCs w:val="30"/>
        </w:rPr>
      </w:pPr>
      <w:bookmarkStart w:id="127" w:name="_Toc23435"/>
      <w:r>
        <w:rPr>
          <w:rFonts w:hint="eastAsia" w:asciiTheme="minorEastAsia" w:hAnsiTheme="minorEastAsia" w:eastAsiaTheme="minorEastAsia" w:cstheme="minorEastAsia"/>
          <w:b/>
          <w:bCs/>
          <w:sz w:val="30"/>
          <w:szCs w:val="30"/>
        </w:rPr>
        <w:t>17.2 台上裁判员和台下评判员</w:t>
      </w:r>
      <w:bookmarkEnd w:id="127"/>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17.2.1 台上裁判员和台下评判员必须是</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拳击协会认证裁判员且具有有效从业者会员身份，并遵守《中国拳击协会大众与青少年竞赛规则》《</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拳击协会大众与青少年竞赛规则》和</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拳击协会裁判员相关管理规定。</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17.2.2 为保证公平公正，每场比赛的台上裁判员和台下评判员由电子或手动抽签决定，并由技术代表签字确认。</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17.2.3 执裁同一场比赛的台下评判员不能与场上运动员来自同一参赛单位或地区。</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17.2.4 所有台上裁判员和台下评判员都需签署中国拳击协会裁判员参赛承诺书(见附件)。</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17.2.5 对于业务能力较差的台上裁判员和台下评判员，裁判员评估可以向技术代表提出停赛处罚建议，技术代表可进行停赛处罚。</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17.2.6 台上裁判员职责</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在整场比赛中，保护双方运动员的安全是台上裁判员首要职责。</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严格遵守规则，保证比赛公平公正。</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保持对比赛各阶段的控制。</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避免较弱的运动员遭受过度和不必要的击打。</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使用以下四个口令执裁：</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“STOP”：命令运动员停止比赛；</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“BOX”： 命令运动员继续进行比赛；</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“BREAK”：命令运动员停止相互扭抱，各自后撤一步，继续比赛；</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 xml:space="preserve">“TIME”: </w:t>
      </w:r>
      <w:bookmarkStart w:id="128" w:name="OLE_LINK7"/>
      <w:bookmarkStart w:id="129" w:name="OLE_LINK6"/>
      <w:r>
        <w:rPr>
          <w:rFonts w:hint="eastAsia" w:asciiTheme="minorEastAsia" w:hAnsiTheme="minorEastAsia" w:eastAsiaTheme="minorEastAsia" w:cstheme="minorEastAsia"/>
          <w:color w:val="000000" w:themeColor="text1"/>
          <w:sz w:val="30"/>
          <w:szCs w:val="30"/>
          <w14:textFill>
            <w14:solidFill>
              <w14:schemeClr w14:val="tx1"/>
            </w14:solidFill>
          </w14:textFill>
        </w:rPr>
        <w:t>命令计时员或敲锣员</w:t>
      </w:r>
      <w:bookmarkEnd w:id="128"/>
      <w:bookmarkEnd w:id="129"/>
      <w:r>
        <w:rPr>
          <w:rFonts w:hint="eastAsia" w:asciiTheme="minorEastAsia" w:hAnsiTheme="minorEastAsia" w:eastAsiaTheme="minorEastAsia" w:cstheme="minorEastAsia"/>
          <w:color w:val="000000" w:themeColor="text1"/>
          <w:sz w:val="30"/>
          <w:szCs w:val="30"/>
          <w14:textFill>
            <w14:solidFill>
              <w14:schemeClr w14:val="tx1"/>
            </w14:solidFill>
          </w14:textFill>
        </w:rPr>
        <w:t>停止计时，运动员停止比赛。</w:t>
      </w:r>
    </w:p>
    <w:p>
      <w:pPr>
        <w:snapToGrid w:val="0"/>
        <w:spacing w:before="156" w:beforeLines="50"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注：U12、U10组回合时间1分钟为净时间，即：当台裁发出Stop口令时停表。</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用恰当明确的指令、口令或手势向运动员示意其犯规动作。</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如有必要，台上裁判员可以用手触碰运动员以“分开”运动员或“停止” 比赛。</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在宣告员宣布比赛胜负以前，不得以任何方式示意比赛结果。在宣告员宣布获胜运动员后，应面向电视转播主机位举起获胜者的一只手臂示意。</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当台上裁判员终止比赛时，必须先向副技术代表报告哪方运动员因何种原因被终止比赛。若该判罚明显违反了竞赛规则，副技术代表应提示台上裁判员。</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运动员受伤，台上裁判可咨询拳赛医生意见。</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pacing w:val="-6"/>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当台上裁判员请拳赛医生上台检查运动员时，只有台上裁判员和拳赛医</w:t>
      </w:r>
      <w:r>
        <w:rPr>
          <w:rFonts w:hint="eastAsia" w:asciiTheme="minorEastAsia" w:hAnsiTheme="minorEastAsia" w:eastAsiaTheme="minorEastAsia" w:cstheme="minorEastAsia"/>
          <w:color w:val="000000" w:themeColor="text1"/>
          <w:spacing w:val="-6"/>
          <w:sz w:val="30"/>
          <w:szCs w:val="30"/>
          <w14:textFill>
            <w14:solidFill>
              <w14:schemeClr w14:val="tx1"/>
            </w14:solidFill>
          </w14:textFill>
        </w:rPr>
        <w:t>生两人能够停留在拳台上或站在围绳边。只有拳赛医生有权请求他人进入拳台协助。</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出现受伤时，如果台上裁判员不能清楚地辨明伤情，台上裁判必须遵照如下程序：</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①要求未受伤的一方运动员站到中立角；</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②台上裁判员应请拳赛医生上台检查运动员是否能够继续比赛。如果拳赛医生告知可以，台上裁判员可以决定继续比赛。</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③如果拳赛医生告知不可以继续比赛，台上裁判员可以决定终止比赛。如果裁判员没有看到犯规动作，必须咨询台下评判员意见，是否一致或多数认定为犯规或是正确击打，并据此做出以下判定：如果所有或多数评判员看到的是有效拳击打，受伤运动员以RSC-I输掉比赛；如果所有或多数评判员看到的是故意犯规，则取消犯规运动员比赛资格；如果所有或多数评判员认定为非故意犯规，适用技术规则11.1.3（以点数评判胜负）。</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如果比赛双方实力悬殊，可随时终止比赛。</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如果一方运动员受伤，台上裁判员认定伤势严重到无法继续比赛时，可随时终止比赛。</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如果运动员在比赛中表现消极，没有对抗，台上裁判员可随时终止比赛，并取消一方或双方运动员的比赛资格。</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为保证运动员严格遵守竞赛规则，台上裁判员应对犯规运动员给予告诫，对严重犯规运动员或任何违背公平竞赛的行为给予警告。</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对于不立即服从台上裁判员口令，或对裁判员有挑衅或攻击行为的运动员，可取消运动员比赛资格。</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对有严重犯规行为的运动员可不事先警告，直接取消其比赛资格。</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在规则适用和允许的范围内完成执裁，并处理比赛中突发、规则没有明文规定的情况。</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装备检查</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当运动员进入拳台，台上裁判员必须根据竞赛规则的相关规定检查运动员装备。比赛结束后，台上裁判员必须检查每个运动员护手绷带。若比赛中拳套松脱，台上裁判员应暂停比赛，待整理好后，恢复比赛。</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比赛开始前确认台下评判员和拳赛医生是否就位。</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台上裁判员必须在得到副技术代表准许后开始比赛。</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17.2.7 评判员职责</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按照国际拳联的计分规则评判。</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在比赛的每一回合中，独立为双方运动员进行判分。</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在每场比赛的赛前、赛中和赛后，不得与参赛运动员、其他评判员及任何人说话和示意。</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在比赛结果没有宣布前，任何台下评判员不得离开各自的座席。</w:t>
      </w:r>
    </w:p>
    <w:p>
      <w:pPr>
        <w:widowControl/>
        <w:ind w:firstLine="301" w:firstLineChars="100"/>
        <w:jc w:val="left"/>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（二） 技术官员</w:t>
      </w:r>
    </w:p>
    <w:p>
      <w:pPr>
        <w:spacing w:line="360" w:lineRule="auto"/>
        <w:ind w:firstLine="602" w:firstLineChars="200"/>
        <w:outlineLvl w:val="2"/>
        <w:rPr>
          <w:rFonts w:hint="eastAsia" w:asciiTheme="minorEastAsia" w:hAnsiTheme="minorEastAsia" w:eastAsiaTheme="minorEastAsia" w:cstheme="minorEastAsia"/>
          <w:b/>
          <w:bCs/>
          <w:sz w:val="30"/>
          <w:szCs w:val="30"/>
        </w:rPr>
      </w:pPr>
      <w:bookmarkStart w:id="130" w:name="_Toc9896"/>
      <w:r>
        <w:rPr>
          <w:rFonts w:hint="eastAsia" w:asciiTheme="minorEastAsia" w:hAnsiTheme="minorEastAsia" w:eastAsiaTheme="minorEastAsia" w:cstheme="minorEastAsia"/>
          <w:b/>
          <w:bCs/>
          <w:sz w:val="30"/>
          <w:szCs w:val="30"/>
        </w:rPr>
        <w:t>17.3 技术代表</w:t>
      </w:r>
      <w:bookmarkEnd w:id="130"/>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17.3.1 任职资格</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只有通过中国拳击协会的认证培训，才具备在中国拳击协会主办、授权、认证赛事中担任技术代表的资格。</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17.3.2 技术代表</w:t>
      </w:r>
      <w:bookmarkStart w:id="131" w:name="_Hlk22588339"/>
      <w:r>
        <w:rPr>
          <w:rFonts w:hint="eastAsia" w:asciiTheme="minorEastAsia" w:hAnsiTheme="minorEastAsia" w:eastAsiaTheme="minorEastAsia" w:cstheme="minorEastAsia"/>
          <w:color w:val="000000" w:themeColor="text1"/>
          <w:sz w:val="30"/>
          <w:szCs w:val="30"/>
          <w14:textFill>
            <w14:solidFill>
              <w14:schemeClr w14:val="tx1"/>
            </w14:solidFill>
          </w14:textFill>
        </w:rPr>
        <w:t>必须签署技术官员参赛承诺书(见附件)</w:t>
      </w:r>
      <w:bookmarkEnd w:id="131"/>
      <w:r>
        <w:rPr>
          <w:rFonts w:hint="eastAsia" w:asciiTheme="minorEastAsia" w:hAnsiTheme="minorEastAsia" w:eastAsiaTheme="minorEastAsia" w:cstheme="minorEastAsia"/>
          <w:color w:val="000000" w:themeColor="text1"/>
          <w:sz w:val="30"/>
          <w:szCs w:val="30"/>
          <w14:textFill>
            <w14:solidFill>
              <w14:schemeClr w14:val="tx1"/>
            </w14:solidFill>
          </w14:textFill>
        </w:rPr>
        <w:t>。</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17.3.3 职责</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技术代表负责在赛前组织代表队官员召开技术会议；</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赛前及比赛期间，技术代表负责对比赛场地、运动员场地、休息区和技术官员区提出要求、进行工作指导与监督；</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技术代表未到场的情况下，比赛单元不得开始。</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若技术代表不能到场，则指定另一位具有资格的技术官员代替行使技术代表职责。</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比赛期间，技术代表负责监督所有比赛场次的结果。</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技术代表负责对比赛成绩进行审核，并从裁判员评估获得对裁判员执裁表现的反馈意见或对裁判员执裁表现提出反馈意见。</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如裁判员或评判员有任何违规行为，技术代表有权利立即暂停该人员在当前比赛日或剩余比赛日的工作。</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技术代表将根据中国拳击协会裁判员管理办法对所有裁判员和技术官员进行评估，并将评估结果提交给中国拳击协会。</w:t>
      </w:r>
    </w:p>
    <w:p>
      <w:pPr>
        <w:numPr>
          <w:ilvl w:val="0"/>
          <w:numId w:val="8"/>
        </w:numPr>
        <w:spacing w:line="360" w:lineRule="auto"/>
        <w:ind w:left="0"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如果某位技术官员或裁判员缺席比赛，技术代表可指定其他技术官员替代其工作。</w:t>
      </w:r>
    </w:p>
    <w:p>
      <w:pPr>
        <w:numPr>
          <w:ilvl w:val="0"/>
          <w:numId w:val="8"/>
        </w:numPr>
        <w:spacing w:line="360" w:lineRule="auto"/>
        <w:ind w:left="0" w:firstLine="576" w:firstLineChars="200"/>
        <w:rPr>
          <w:rFonts w:hint="eastAsia" w:asciiTheme="minorEastAsia" w:hAnsiTheme="minorEastAsia" w:eastAsiaTheme="minorEastAsia" w:cstheme="minorEastAsia"/>
          <w:color w:val="000000" w:themeColor="text1"/>
          <w:spacing w:val="-6"/>
          <w:sz w:val="30"/>
          <w:szCs w:val="30"/>
          <w14:textFill>
            <w14:solidFill>
              <w14:schemeClr w14:val="tx1"/>
            </w14:solidFill>
          </w14:textFill>
        </w:rPr>
      </w:pPr>
      <w:r>
        <w:rPr>
          <w:rFonts w:hint="eastAsia" w:asciiTheme="minorEastAsia" w:hAnsiTheme="minorEastAsia" w:eastAsiaTheme="minorEastAsia" w:cstheme="minorEastAsia"/>
          <w:color w:val="000000" w:themeColor="text1"/>
          <w:spacing w:val="-6"/>
          <w:sz w:val="30"/>
          <w:szCs w:val="30"/>
          <w14:textFill>
            <w14:solidFill>
              <w14:schemeClr w14:val="tx1"/>
            </w14:solidFill>
          </w14:textFill>
        </w:rPr>
        <w:t>如因不可抗力而无法举行比赛，技术代表可下令停止比赛，直至恢复正常。</w:t>
      </w:r>
    </w:p>
    <w:p>
      <w:pPr>
        <w:numPr>
          <w:ilvl w:val="0"/>
          <w:numId w:val="8"/>
        </w:numPr>
        <w:spacing w:line="360" w:lineRule="auto"/>
        <w:ind w:left="0"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 xml:space="preserve">比赛期间，技术代表有权对任何有违规行为的参赛人员作出告诫和警告，或取消其比赛资格。 </w:t>
      </w:r>
    </w:p>
    <w:p>
      <w:pPr>
        <w:spacing w:line="360" w:lineRule="auto"/>
        <w:ind w:firstLine="602" w:firstLineChars="200"/>
        <w:outlineLvl w:val="2"/>
        <w:rPr>
          <w:rFonts w:hint="eastAsia" w:asciiTheme="minorEastAsia" w:hAnsiTheme="minorEastAsia" w:eastAsiaTheme="minorEastAsia" w:cstheme="minorEastAsia"/>
          <w:b/>
          <w:bCs/>
          <w:sz w:val="30"/>
          <w:szCs w:val="30"/>
        </w:rPr>
      </w:pPr>
      <w:bookmarkStart w:id="132" w:name="_Toc3879"/>
      <w:r>
        <w:rPr>
          <w:rFonts w:hint="eastAsia" w:asciiTheme="minorEastAsia" w:hAnsiTheme="minorEastAsia" w:eastAsiaTheme="minorEastAsia" w:cstheme="minorEastAsia"/>
          <w:b/>
          <w:bCs/>
          <w:sz w:val="30"/>
          <w:szCs w:val="30"/>
        </w:rPr>
        <w:t>17.4 副技术代表</w:t>
      </w:r>
      <w:bookmarkEnd w:id="132"/>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副技术代表将负责所在拳台的所有竞赛问题，其职责与技术代表相同。</w:t>
      </w:r>
    </w:p>
    <w:p>
      <w:pPr>
        <w:pStyle w:val="17"/>
        <w:ind w:firstLine="602" w:firstLineChars="200"/>
        <w:outlineLvl w:val="2"/>
        <w:rPr>
          <w:rFonts w:hint="eastAsia" w:asciiTheme="minorEastAsia" w:hAnsiTheme="minorEastAsia" w:eastAsiaTheme="minorEastAsia" w:cstheme="minorEastAsia"/>
          <w:b/>
          <w:color w:val="000000" w:themeColor="text1"/>
          <w:sz w:val="30"/>
          <w:szCs w:val="30"/>
          <w14:textFill>
            <w14:solidFill>
              <w14:schemeClr w14:val="tx1"/>
            </w14:solidFill>
          </w14:textFill>
        </w:rPr>
      </w:pPr>
      <w:bookmarkStart w:id="133" w:name="_Toc25234"/>
      <w:r>
        <w:rPr>
          <w:rFonts w:hint="eastAsia" w:asciiTheme="minorEastAsia" w:hAnsiTheme="minorEastAsia" w:eastAsiaTheme="minorEastAsia" w:cstheme="minorEastAsia"/>
          <w:b/>
          <w:bCs/>
          <w:color w:val="000000" w:themeColor="text1"/>
          <w:sz w:val="30"/>
          <w:szCs w:val="30"/>
          <w14:textFill>
            <w14:solidFill>
              <w14:schemeClr w14:val="tx1"/>
            </w14:solidFill>
          </w14:textFill>
        </w:rPr>
        <w:t>17.5 评估仲裁</w:t>
      </w:r>
      <w:bookmarkEnd w:id="133"/>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17.5.1 岗位目标</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评估仲裁负责在拳击比赛期间为台上裁判和台下评判做评估，并通过赛后面对面交流和填写评语、评分等方式帮助裁判员执裁水平的进一步提高。评估仲裁由台上评估与台下评估组成。</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17.5.2 任职资格</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拳击协会主办赛事的评估仲裁，必须具备</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拳击协会认证的</w:t>
      </w:r>
      <w:r>
        <w:rPr>
          <w:rFonts w:hint="eastAsia" w:asciiTheme="minorEastAsia" w:hAnsiTheme="minorEastAsia" w:eastAsiaTheme="minorEastAsia" w:cstheme="minorEastAsia"/>
          <w:sz w:val="30"/>
          <w:szCs w:val="30"/>
          <w:lang w:eastAsia="zh-CN"/>
        </w:rPr>
        <w:t>一</w:t>
      </w:r>
      <w:r>
        <w:rPr>
          <w:rFonts w:hint="eastAsia" w:asciiTheme="minorEastAsia" w:hAnsiTheme="minorEastAsia" w:eastAsiaTheme="minorEastAsia" w:cstheme="minorEastAsia"/>
          <w:sz w:val="30"/>
          <w:szCs w:val="30"/>
        </w:rPr>
        <w:t>级及以上裁判员资质，并具备至少</w:t>
      </w:r>
      <w:r>
        <w:rPr>
          <w:rFonts w:hint="eastAsia" w:asciiTheme="minorEastAsia" w:hAnsiTheme="minorEastAsia" w:eastAsiaTheme="minorEastAsia" w:cstheme="minorEastAsia"/>
          <w:sz w:val="30"/>
          <w:szCs w:val="30"/>
          <w:lang w:val="en-US" w:eastAsia="zh-CN"/>
        </w:rPr>
        <w:t>3</w:t>
      </w:r>
      <w:r>
        <w:rPr>
          <w:rFonts w:hint="eastAsia" w:asciiTheme="minorEastAsia" w:hAnsiTheme="minorEastAsia" w:eastAsiaTheme="minorEastAsia" w:cstheme="minorEastAsia"/>
          <w:sz w:val="30"/>
          <w:szCs w:val="30"/>
        </w:rPr>
        <w:t>年以上执裁经历，具备较高业务水平且通过相关裁判员评估培训。</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17.5.3 岗位职责</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17.5.3.1 赛事开始前与技术代表统一评估要点和评估标准；</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17.5.3.2 每日比赛结束后与技术代表会议，总结当日比赛结果和反馈；</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17.5.3.3 协助技术代表召开赛前裁判员培训和每日裁判员会议，点评前一日裁判员执裁表现；</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17.5.3.4 在发现裁判员的错误行为或者质疑裁判员的中立性时，立刻向技术代表汇报；</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17.5.3.5 认真填写每场比赛的评估表格并上传到数据库；</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17.5.3.6 对每一场比赛的台上和台下裁判员执裁、评判情况进行评估；</w:t>
      </w:r>
    </w:p>
    <w:p>
      <w:pPr>
        <w:spacing w:line="360" w:lineRule="auto"/>
        <w:ind w:firstLine="600" w:firstLineChars="200"/>
        <w:rPr>
          <w:rFonts w:hint="eastAsia" w:asciiTheme="minorEastAsia" w:hAnsiTheme="minorEastAsia" w:eastAsiaTheme="minorEastAsia" w:cstheme="minorEastAsia"/>
          <w:color w:val="FF0000"/>
          <w:sz w:val="30"/>
          <w:szCs w:val="30"/>
        </w:rPr>
      </w:pPr>
      <w:r>
        <w:rPr>
          <w:rFonts w:hint="eastAsia" w:asciiTheme="minorEastAsia" w:hAnsiTheme="minorEastAsia" w:eastAsiaTheme="minorEastAsia" w:cstheme="minorEastAsia"/>
          <w:sz w:val="30"/>
          <w:szCs w:val="30"/>
        </w:rPr>
        <w:t>17.5.3.7 评估仲裁之间可轮换，作为台下评估时，对每场比赛每一回合进行评分。作为台上评估时，在每场比赛结束后，给予临场台上裁判员及时的点评；</w:t>
      </w:r>
    </w:p>
    <w:p>
      <w:pPr>
        <w:spacing w:line="360" w:lineRule="auto"/>
        <w:ind w:firstLine="600" w:firstLineChars="200"/>
        <w:rPr>
          <w:rFonts w:hint="eastAsia" w:asciiTheme="minorEastAsia" w:hAnsiTheme="minorEastAsia" w:eastAsiaTheme="minorEastAsia" w:cstheme="minorEastAsia"/>
          <w:color w:val="FF0000"/>
          <w:sz w:val="30"/>
          <w:szCs w:val="30"/>
        </w:rPr>
      </w:pPr>
      <w:r>
        <w:rPr>
          <w:rFonts w:hint="eastAsia" w:asciiTheme="minorEastAsia" w:hAnsiTheme="minorEastAsia" w:eastAsiaTheme="minorEastAsia" w:cstheme="minorEastAsia"/>
          <w:sz w:val="30"/>
          <w:szCs w:val="30"/>
        </w:rPr>
        <w:t>17.5.3.8 将每日比赛中的典型案例在每日裁判例会上进行讲解；</w:t>
      </w:r>
    </w:p>
    <w:p>
      <w:pPr>
        <w:spacing w:line="360" w:lineRule="auto"/>
        <w:ind w:firstLine="600" w:firstLineChars="200"/>
        <w:rPr>
          <w:rFonts w:hint="eastAsia" w:asciiTheme="minorEastAsia" w:hAnsiTheme="minorEastAsia" w:eastAsiaTheme="minorEastAsia" w:cstheme="minorEastAsia"/>
          <w:color w:val="FF0000"/>
          <w:sz w:val="30"/>
          <w:szCs w:val="30"/>
        </w:rPr>
      </w:pPr>
      <w:r>
        <w:rPr>
          <w:rFonts w:hint="eastAsia" w:asciiTheme="minorEastAsia" w:hAnsiTheme="minorEastAsia" w:eastAsiaTheme="minorEastAsia" w:cstheme="minorEastAsia"/>
          <w:sz w:val="30"/>
          <w:szCs w:val="30"/>
        </w:rPr>
        <w:t>17.5.3.9 必须参加每日裁判员例会和仲裁会议。</w:t>
      </w:r>
    </w:p>
    <w:p>
      <w:pPr>
        <w:spacing w:line="360" w:lineRule="auto"/>
        <w:ind w:firstLine="602" w:firstLineChars="200"/>
        <w:outlineLvl w:val="2"/>
        <w:rPr>
          <w:rFonts w:hint="eastAsia" w:asciiTheme="minorEastAsia" w:hAnsiTheme="minorEastAsia" w:eastAsiaTheme="minorEastAsia" w:cstheme="minorEastAsia"/>
          <w:color w:val="FF0000"/>
          <w:sz w:val="30"/>
          <w:szCs w:val="30"/>
        </w:rPr>
      </w:pPr>
      <w:bookmarkStart w:id="134" w:name="_Toc16970"/>
      <w:r>
        <w:rPr>
          <w:rFonts w:hint="eastAsia" w:asciiTheme="minorEastAsia" w:hAnsiTheme="minorEastAsia" w:eastAsiaTheme="minorEastAsia" w:cstheme="minorEastAsia"/>
          <w:b/>
          <w:bCs/>
          <w:sz w:val="30"/>
          <w:szCs w:val="30"/>
        </w:rPr>
        <w:t>17.6 拳赛医生</w:t>
      </w:r>
      <w:bookmarkEnd w:id="134"/>
    </w:p>
    <w:p>
      <w:pPr>
        <w:spacing w:line="360" w:lineRule="auto"/>
        <w:ind w:firstLine="600" w:firstLineChars="200"/>
        <w:rPr>
          <w:rFonts w:hint="eastAsia" w:asciiTheme="minorEastAsia" w:hAnsiTheme="minorEastAsia" w:eastAsiaTheme="minorEastAsia" w:cstheme="minorEastAsia"/>
          <w:color w:val="FF0000"/>
          <w:sz w:val="30"/>
          <w:szCs w:val="30"/>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17.6.1 任职资格</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所有</w:t>
      </w: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四川省</w:t>
      </w:r>
      <w:r>
        <w:rPr>
          <w:rFonts w:hint="eastAsia" w:asciiTheme="minorEastAsia" w:hAnsiTheme="minorEastAsia" w:eastAsiaTheme="minorEastAsia" w:cstheme="minorEastAsia"/>
          <w:color w:val="000000" w:themeColor="text1"/>
          <w:sz w:val="30"/>
          <w:szCs w:val="30"/>
          <w14:textFill>
            <w14:solidFill>
              <w14:schemeClr w14:val="tx1"/>
            </w14:solidFill>
          </w14:textFill>
        </w:rPr>
        <w:t>拳击协会主办、授权和认证的赛事中，只有经中国拳击协会</w:t>
      </w: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四川省拳击协会</w:t>
      </w:r>
      <w:r>
        <w:rPr>
          <w:rFonts w:hint="eastAsia" w:asciiTheme="minorEastAsia" w:hAnsiTheme="minorEastAsia" w:eastAsiaTheme="minorEastAsia" w:cstheme="minorEastAsia"/>
          <w:color w:val="000000" w:themeColor="text1"/>
          <w:sz w:val="30"/>
          <w:szCs w:val="30"/>
          <w14:textFill>
            <w14:solidFill>
              <w14:schemeClr w14:val="tx1"/>
            </w14:solidFill>
          </w14:textFill>
        </w:rPr>
        <w:t>认证拳赛医生才有资格担任拳赛医生。</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17.6.2 比赛过程中要求</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17.6.2.1 拳赛医生必须在每天第一场比赛开始前到场，直到最后一场比赛结束后对运动员进行完医务检查方可离开；</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17.6.2.2 拳赛医生在比赛期间必须戴手术手套。</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17.6.3 任命人数</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17.6.3.1 如仅有1个拳台，则至少任命2名拳赛医生。</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17.6.3.2 如设有2个拳台，则至少任命3名拳赛医生。</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17.6.4 职责</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17.6.4.1 拳赛医生须确保比赛的医务相关工作符合国际拳联及中国拳击协会</w:t>
      </w: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、四川省拳击协会</w:t>
      </w:r>
      <w:r>
        <w:rPr>
          <w:rFonts w:hint="eastAsia" w:asciiTheme="minorEastAsia" w:hAnsiTheme="minorEastAsia" w:eastAsiaTheme="minorEastAsia" w:cstheme="minorEastAsia"/>
          <w:color w:val="000000" w:themeColor="text1"/>
          <w:sz w:val="30"/>
          <w:szCs w:val="30"/>
          <w14:textFill>
            <w14:solidFill>
              <w14:schemeClr w14:val="tx1"/>
            </w14:solidFill>
          </w14:textFill>
        </w:rPr>
        <w:t>相关医务规定；</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17.6.4.2 拳赛医生须在每日称重时对运动员进行医务检查；</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17.6.4.3 比赛期间，应裁判员要求，拳赛医生须对运动员受伤情况作出判断；</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17.6.4.4 比赛过程中，拳赛医生应在1分钟内完成对运动员创伤（伤口或鼻血）的处理操作；</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17.6.4.5 拳赛医生须为反兴奋剂相关工作提供支持；</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17.6.4.6 拳赛医生须在赛前对所有裁判员进行医务检查；</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17.6.4.7 每一个比赛单元开始前，拳赛医生必须完成以下事项：检查是否有氧气和担架、其他恢复设备、疏散设备和疏散路线；检查救护车是否到位；确认赛事指定医院。</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17.6.5 一场比赛过程中，拳台边至少应有1名拳赛医生。</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17.6.6 若运动员无法继续比赛，拳赛医生必须通知技术代表停止比赛。</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17.6.7 击倒或台上裁判员终止比赛后的程序</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17.6.7.1 若运动员昏迷，只有台上裁判员和拳赛医生可以停留在拳台上。只有拳赛医生可以传唤他人进入拳台协助。</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17.6.7.2 若运动员昏迷超过1分钟，必须将其送往最近的医院(如果可能的话，送到神经外科)进行确诊。出现脑震荡的运动员可以根据拳赛医生建议去医院就医检查；</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17.6.7.3 运动员被击倒但未失去意识或者裁判员终止比赛的情况下，拳赛医生必须在休息室对运动员进行检查以确定伤情，是否需要进一步的观察或/和去医院接受检查；</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17.6.8 拳赛医生可以给受伤的运动员提出治疗建议；</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17.6.9 拳赛医生须决定运动员是否“适宜比赛”；</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17.6.10 若运动员被强制停赛或接受保护性治疗，拳赛医生须为其填写赛后医务报告（见附件）。</w:t>
      </w:r>
    </w:p>
    <w:p>
      <w:pPr>
        <w:spacing w:line="360" w:lineRule="auto"/>
        <w:ind w:firstLine="602"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（三）竞赛辅助技术人员</w:t>
      </w:r>
    </w:p>
    <w:p>
      <w:pPr>
        <w:spacing w:line="360" w:lineRule="auto"/>
        <w:ind w:firstLine="602" w:firstLineChars="200"/>
        <w:outlineLvl w:val="2"/>
        <w:rPr>
          <w:rFonts w:hint="eastAsia" w:asciiTheme="minorEastAsia" w:hAnsiTheme="minorEastAsia" w:eastAsiaTheme="minorEastAsia" w:cstheme="minorEastAsia"/>
          <w:color w:val="000000" w:themeColor="text1"/>
          <w:sz w:val="30"/>
          <w:szCs w:val="30"/>
          <w14:textFill>
            <w14:solidFill>
              <w14:schemeClr w14:val="tx1"/>
            </w14:solidFill>
          </w14:textFill>
        </w:rPr>
      </w:pPr>
      <w:bookmarkStart w:id="135" w:name="_Toc21293"/>
      <w:r>
        <w:rPr>
          <w:rFonts w:hint="eastAsia" w:asciiTheme="minorEastAsia" w:hAnsiTheme="minorEastAsia" w:eastAsiaTheme="minorEastAsia" w:cstheme="minorEastAsia"/>
          <w:b/>
          <w:bCs/>
          <w:sz w:val="30"/>
          <w:szCs w:val="30"/>
        </w:rPr>
        <w:t>17.7 编排</w:t>
      </w:r>
      <w:bookmarkEnd w:id="135"/>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17.7.1 根据编排原则向技术代表提交比赛赛程安排建议；</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17.7.2 负责运动员参赛名单审核确认，确保抽签环节严谨无误；</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17.7.3 负责确认裁判员名单；</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17.7.4 根据裁判员抽签回避原则，负责每场比赛执裁裁判的抽签工作，可使用乒乓球手工抽签或者电脑自动抽签的方式。将抽出的上场裁判员名单交由技术代表签字确认方可生效；</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 xml:space="preserve">17.7.5 经技术代表签字确认裁判上场名单，交由裁判引导员； </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17.7.6 如特殊情况下，经技术代表同意，可修改单场选调裁判员名单；</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17.7.7 向提出申诉请求的运动队代表发放申诉表，记录申诉请求，并将收回的申诉表交给技术代表；</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17.7.8 如比赛设种子选手，组成设立种子选手审查委员会；</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17.7.9 负责将比赛成绩上传</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拳击协会竞赛管理系统；</w:t>
      </w:r>
    </w:p>
    <w:p>
      <w:pPr>
        <w:spacing w:line="360" w:lineRule="auto"/>
        <w:ind w:firstLine="600" w:firstLineChars="200"/>
        <w:rPr>
          <w:rFonts w:hint="eastAsia" w:asciiTheme="minorEastAsia" w:hAnsiTheme="minorEastAsia" w:eastAsiaTheme="minorEastAsia" w:cstheme="minorEastAsia"/>
          <w:b/>
          <w:bCs/>
          <w:color w:val="0000FF"/>
          <w:sz w:val="30"/>
          <w:szCs w:val="30"/>
        </w:rPr>
      </w:pPr>
      <w:r>
        <w:rPr>
          <w:rFonts w:hint="eastAsia" w:asciiTheme="minorEastAsia" w:hAnsiTheme="minorEastAsia" w:eastAsiaTheme="minorEastAsia" w:cstheme="minorEastAsia"/>
          <w:sz w:val="30"/>
          <w:szCs w:val="30"/>
        </w:rPr>
        <w:t>17.7.10 负责体育道德风尚奖评选单的发放和统计。</w:t>
      </w:r>
    </w:p>
    <w:p>
      <w:pPr>
        <w:spacing w:line="360" w:lineRule="auto"/>
        <w:ind w:firstLine="602" w:firstLineChars="200"/>
        <w:outlineLvl w:val="2"/>
        <w:rPr>
          <w:rFonts w:hint="eastAsia" w:asciiTheme="minorEastAsia" w:hAnsiTheme="minorEastAsia" w:eastAsiaTheme="minorEastAsia" w:cstheme="minorEastAsia"/>
          <w:b/>
          <w:bCs/>
          <w:sz w:val="30"/>
          <w:szCs w:val="30"/>
        </w:rPr>
      </w:pPr>
      <w:bookmarkStart w:id="136" w:name="_Toc5775"/>
      <w:r>
        <w:rPr>
          <w:rFonts w:hint="eastAsia" w:asciiTheme="minorEastAsia" w:hAnsiTheme="minorEastAsia" w:eastAsiaTheme="minorEastAsia" w:cstheme="minorEastAsia"/>
          <w:b/>
          <w:bCs/>
          <w:sz w:val="30"/>
          <w:szCs w:val="30"/>
        </w:rPr>
        <w:t>17.8 裁判引导员</w:t>
      </w:r>
      <w:bookmarkEnd w:id="136"/>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17.8.1 从编排处领取五份单场裁判员上场名单，分别交给技术代表、副技术代表、裁判评估、宣告、自己保留一份；</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17.8.2 根据临场裁判抽签表引导裁判员和评判员从休息室进入比赛内场候场坐席；</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17.8.3 引导裁判员和评判员排队有序进、出比赛场地（FOP区）。</w:t>
      </w:r>
    </w:p>
    <w:p>
      <w:pPr>
        <w:spacing w:line="360" w:lineRule="auto"/>
        <w:ind w:firstLine="600" w:firstLineChars="200"/>
        <w:outlineLvl w:val="2"/>
        <w:rPr>
          <w:rFonts w:hint="eastAsia" w:asciiTheme="minorEastAsia" w:hAnsiTheme="minorEastAsia" w:eastAsiaTheme="minorEastAsia" w:cstheme="minorEastAsia"/>
          <w:b w:val="0"/>
          <w:bCs w:val="0"/>
          <w:color w:val="000000" w:themeColor="text1"/>
          <w:sz w:val="30"/>
          <w:szCs w:val="30"/>
          <w14:textFill>
            <w14:solidFill>
              <w14:schemeClr w14:val="tx1"/>
            </w14:solidFill>
          </w14:textFill>
        </w:rPr>
      </w:pPr>
      <w:bookmarkStart w:id="137" w:name="_Toc6067"/>
      <w:r>
        <w:rPr>
          <w:rFonts w:hint="eastAsia" w:asciiTheme="minorEastAsia" w:hAnsiTheme="minorEastAsia" w:eastAsiaTheme="minorEastAsia" w:cstheme="minorEastAsia"/>
          <w:b w:val="0"/>
          <w:bCs w:val="0"/>
          <w:sz w:val="30"/>
          <w:szCs w:val="30"/>
        </w:rPr>
        <w:t>17.9 计时员和敲锣员</w:t>
      </w:r>
      <w:bookmarkEnd w:id="137"/>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17.9.1 计时员和敲锣员的工作由2人完成。</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17.9.2 计时员和敲锣员的主要职责是控制好比赛回合数、每一个回合的时间，以及回合与回合之间的休息时间，两个回合之间必须休息整1分钟。</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17.9.3 计时员和敲锣员以敲锣的方式宣布每个回合的开始和结束。</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17.9.4 每回合结束前10秒，计时员和敲锣员必须给出提示，示意该回合即将结束。</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17.9.5 计时员和敲锣员使用秒表或时钟对全场比赛时间进行计时。在台上裁判员发出“TIME”的口令时停表，在发出“BOX”的口令后恢复计时。在U12、U10比赛中，一回合1分钟比赛为净时间，“STOP”“TIME”口令都停表。</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17.9.6 在台上裁判员数秒的同时，计时员和敲锣员应以声音信号提示裁判员秒数的间隔。</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17.9.7 在台上裁判员数秒时，即使该回合结束时间已到，也不能鸣锣，只有当台上裁判员下令继续开始并发出“box”口令时，方可鸣锣。</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17.9.8 当出现击打过低或运动员出现丧失意识，或运动员摔出拳台外时，计时员和敲锣员必须记录相应的时间</w:t>
      </w:r>
      <w:r>
        <w:rPr>
          <w:rFonts w:hint="eastAsia" w:asciiTheme="minorEastAsia" w:hAnsiTheme="minorEastAsia" w:eastAsiaTheme="minorEastAsia" w:cstheme="minorEastAsia"/>
          <w:sz w:val="30"/>
          <w:szCs w:val="30"/>
        </w:rPr>
        <w:t>（30秒、60秒、90秒）</w:t>
      </w:r>
      <w:r>
        <w:rPr>
          <w:rFonts w:hint="eastAsia" w:asciiTheme="minorEastAsia" w:hAnsiTheme="minorEastAsia" w:eastAsiaTheme="minorEastAsia" w:cstheme="minorEastAsia"/>
          <w:color w:val="000000" w:themeColor="text1"/>
          <w:sz w:val="30"/>
          <w:szCs w:val="30"/>
          <w14:textFill>
            <w14:solidFill>
              <w14:schemeClr w14:val="tx1"/>
            </w14:solidFill>
          </w14:textFill>
        </w:rPr>
        <w:t>。</w:t>
      </w:r>
    </w:p>
    <w:p>
      <w:pPr>
        <w:spacing w:line="360" w:lineRule="auto"/>
        <w:ind w:firstLine="602" w:firstLineChars="200"/>
        <w:outlineLvl w:val="2"/>
        <w:rPr>
          <w:rFonts w:hint="eastAsia" w:asciiTheme="minorEastAsia" w:hAnsiTheme="minorEastAsia" w:eastAsiaTheme="minorEastAsia" w:cstheme="minorEastAsia"/>
          <w:b/>
          <w:bCs/>
          <w:sz w:val="30"/>
          <w:szCs w:val="30"/>
        </w:rPr>
      </w:pPr>
      <w:bookmarkStart w:id="138" w:name="_Toc27161"/>
      <w:r>
        <w:rPr>
          <w:rFonts w:hint="eastAsia" w:asciiTheme="minorEastAsia" w:hAnsiTheme="minorEastAsia" w:eastAsiaTheme="minorEastAsia" w:cstheme="minorEastAsia"/>
          <w:b/>
          <w:bCs/>
          <w:sz w:val="30"/>
          <w:szCs w:val="30"/>
        </w:rPr>
        <w:t>17.10 装备检察官（检录）</w:t>
      </w:r>
      <w:bookmarkEnd w:id="138"/>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17.10.1 确保运动员的装备、分发、佩戴均符合</w:t>
      </w:r>
      <w:r>
        <w:rPr>
          <w:rFonts w:hint="eastAsia" w:asciiTheme="minorEastAsia" w:hAnsiTheme="minorEastAsia" w:eastAsiaTheme="minorEastAsia" w:cstheme="minorEastAsia"/>
          <w:sz w:val="30"/>
          <w:szCs w:val="30"/>
        </w:rPr>
        <w:t>本</w:t>
      </w:r>
      <w:r>
        <w:rPr>
          <w:rFonts w:hint="eastAsia" w:asciiTheme="minorEastAsia" w:hAnsiTheme="minorEastAsia" w:eastAsiaTheme="minorEastAsia" w:cstheme="minorEastAsia"/>
          <w:color w:val="000000" w:themeColor="text1"/>
          <w:sz w:val="30"/>
          <w:szCs w:val="30"/>
          <w14:textFill>
            <w14:solidFill>
              <w14:schemeClr w14:val="tx1"/>
            </w14:solidFill>
          </w14:textFill>
        </w:rPr>
        <w:t>竞赛规则的要求；</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 xml:space="preserve">17.10.2 负责比赛期间所有与运动员装备相关的工作； </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17.10.3 负责引导运动员入场、送还拳套、头盔及装备存放的竞赛辅助人员的统筹管理工作；</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17.10.4 在运动员入场前，检查其护手绷带、拳套、头盔、护齿、服装等装备；检查助手着装、是否携带电子设备等；</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17.10.5 确保进入比赛场地（FOP）的拳台助手具有相应资格；</w:t>
      </w:r>
    </w:p>
    <w:p>
      <w:pPr>
        <w:spacing w:line="360" w:lineRule="auto"/>
        <w:ind w:firstLine="602" w:firstLineChars="200"/>
        <w:outlineLvl w:val="2"/>
        <w:rPr>
          <w:rFonts w:hint="eastAsia" w:asciiTheme="minorEastAsia" w:hAnsiTheme="minorEastAsia" w:eastAsiaTheme="minorEastAsia" w:cstheme="minorEastAsia"/>
          <w:b/>
          <w:bCs/>
          <w:sz w:val="30"/>
          <w:szCs w:val="30"/>
        </w:rPr>
      </w:pPr>
      <w:bookmarkStart w:id="139" w:name="_Toc2659"/>
      <w:r>
        <w:rPr>
          <w:rFonts w:hint="eastAsia" w:asciiTheme="minorEastAsia" w:hAnsiTheme="minorEastAsia" w:eastAsiaTheme="minorEastAsia" w:cstheme="minorEastAsia"/>
          <w:b/>
          <w:bCs/>
          <w:sz w:val="30"/>
          <w:szCs w:val="30"/>
        </w:rPr>
        <w:t>17.11 电子裁判</w:t>
      </w:r>
      <w:bookmarkEnd w:id="139"/>
    </w:p>
    <w:p>
      <w:pPr>
        <w:spacing w:line="360" w:lineRule="auto"/>
        <w:ind w:firstLine="600" w:firstLineChars="200"/>
        <w:rPr>
          <w:rFonts w:hint="eastAsia" w:asciiTheme="minorEastAsia" w:hAnsiTheme="minorEastAsia" w:eastAsiaTheme="minorEastAsia" w:cstheme="minorEastAsia"/>
          <w:spacing w:val="-6"/>
          <w:sz w:val="30"/>
          <w:szCs w:val="30"/>
        </w:rPr>
      </w:pPr>
      <w:r>
        <w:rPr>
          <w:rFonts w:hint="eastAsia" w:asciiTheme="minorEastAsia" w:hAnsiTheme="minorEastAsia" w:eastAsiaTheme="minorEastAsia" w:cstheme="minorEastAsia"/>
          <w:sz w:val="30"/>
          <w:szCs w:val="30"/>
        </w:rPr>
        <w:t xml:space="preserve">17.11.1 </w:t>
      </w:r>
      <w:r>
        <w:rPr>
          <w:rFonts w:hint="eastAsia" w:asciiTheme="minorEastAsia" w:hAnsiTheme="minorEastAsia" w:eastAsiaTheme="minorEastAsia" w:cstheme="minorEastAsia"/>
          <w:spacing w:val="-6"/>
          <w:sz w:val="30"/>
          <w:szCs w:val="30"/>
        </w:rPr>
        <w:t>任职资格必须接受过相关电子裁判工作培训。</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17.11.2 职责</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17.11.2.1 在使用电子计分的比赛，负责提前到达比赛场地，安装调试电子计分系统及相关设备；</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17.11.2.2 负责协助编排提前准备、打印各类比赛用表格；</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17.11.2.3 如使用电子抽签，负责协助比赛抽签相关工作；</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17.11.2.4 比赛时操作计时计分设备，发布每场比分成绩，并打印报表交于技术代表、评估仲裁及赛风赛纪监督等；</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17.11.2.5 整合每天比赛成绩数据，发布每个单元成绩信息，打印下一个单元的有关表格；</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17.11.2.6 负责提供每天裁判员例会需要讲评的录像和报表；</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17.11.2.7 比赛结束时负责整理打印成绩册。</w:t>
      </w:r>
    </w:p>
    <w:p>
      <w:pPr>
        <w:spacing w:line="360" w:lineRule="auto"/>
        <w:ind w:firstLine="602" w:firstLineChars="200"/>
        <w:outlineLvl w:val="2"/>
        <w:rPr>
          <w:rFonts w:hint="eastAsia" w:asciiTheme="minorEastAsia" w:hAnsiTheme="minorEastAsia" w:eastAsiaTheme="minorEastAsia" w:cstheme="minorEastAsia"/>
          <w:b/>
          <w:bCs/>
          <w:sz w:val="30"/>
          <w:szCs w:val="30"/>
        </w:rPr>
      </w:pPr>
      <w:bookmarkStart w:id="140" w:name="_Toc22593"/>
      <w:r>
        <w:rPr>
          <w:rFonts w:hint="eastAsia" w:asciiTheme="minorEastAsia" w:hAnsiTheme="minorEastAsia" w:eastAsiaTheme="minorEastAsia" w:cstheme="minorEastAsia"/>
          <w:b/>
          <w:bCs/>
          <w:sz w:val="30"/>
          <w:szCs w:val="30"/>
        </w:rPr>
        <w:t>17.12 宣告</w:t>
      </w:r>
      <w:bookmarkEnd w:id="140"/>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17.12.1 单元比赛开始前，宣告比赛名称、单元级别与场次介绍、以及有关拳击项目知识介绍；</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17.12.2 比赛开始前，宣告场次序号、公斤级别、红蓝角运动员的姓名、代表单位、以及台上裁判员姓名、代表单位、星级和台下评判员的代表单位和姓名（可省略）；</w:t>
      </w:r>
    </w:p>
    <w:p>
      <w:pPr>
        <w:spacing w:line="360" w:lineRule="auto"/>
        <w:ind w:firstLine="600" w:firstLineChars="200"/>
        <w:rPr>
          <w:rFonts w:hint="eastAsia" w:asciiTheme="minorEastAsia" w:hAnsiTheme="minorEastAsia" w:eastAsiaTheme="minorEastAsia" w:cstheme="minorEastAsia"/>
          <w:color w:val="000000" w:themeColor="text1"/>
          <w:spacing w:val="-6"/>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 xml:space="preserve">17.12.3 </w:t>
      </w:r>
      <w:r>
        <w:rPr>
          <w:rFonts w:hint="eastAsia" w:asciiTheme="minorEastAsia" w:hAnsiTheme="minorEastAsia" w:eastAsiaTheme="minorEastAsia" w:cstheme="minorEastAsia"/>
          <w:color w:val="000000" w:themeColor="text1"/>
          <w:spacing w:val="-6"/>
          <w:sz w:val="30"/>
          <w:szCs w:val="30"/>
          <w14:textFill>
            <w14:solidFill>
              <w14:schemeClr w14:val="tx1"/>
            </w14:solidFill>
          </w14:textFill>
        </w:rPr>
        <w:t>在每回合开始敲锣后宣告该回合开始，每回合结束时宣告该回合结束；</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17.12.4 回合间休息，可分别介绍红蓝角运动员最佳战绩。在最后10秒钟时，宣告员宣告“请助手退场”的口令，第一回合除外；</w:t>
      </w:r>
    </w:p>
    <w:p>
      <w:p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17.12.5 根据技术代表或副技术代表签署的比赛结果宣告单，宣告比赛结果（在台上、台下宣告均可）。</w:t>
      </w: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17.12.6 如比赛中观众席使用闪光灯，宣告员可在回合间休息时宣告观赛礼仪和纪律。</w:t>
      </w:r>
      <w:r>
        <w:rPr>
          <w:rFonts w:hint="eastAsia" w:asciiTheme="minorEastAsia" w:hAnsiTheme="minorEastAsia" w:eastAsiaTheme="minorEastAsia" w:cstheme="minorEastAsia"/>
          <w:b/>
          <w:bCs/>
          <w:sz w:val="30"/>
          <w:szCs w:val="30"/>
        </w:rPr>
        <w:t xml:space="preserve">   </w:t>
      </w:r>
    </w:p>
    <w:p>
      <w:pPr>
        <w:spacing w:line="360" w:lineRule="auto"/>
        <w:ind w:firstLine="301" w:firstLineChars="100"/>
        <w:outlineLvl w:val="0"/>
        <w:rPr>
          <w:rFonts w:hint="eastAsia" w:asciiTheme="minorEastAsia" w:hAnsiTheme="minorEastAsia" w:eastAsiaTheme="minorEastAsia" w:cstheme="minorEastAsia"/>
          <w:b/>
          <w:bCs w:val="0"/>
          <w:sz w:val="30"/>
          <w:szCs w:val="30"/>
        </w:rPr>
      </w:pPr>
      <w:bookmarkStart w:id="141" w:name="_Toc18977"/>
      <w:bookmarkStart w:id="142" w:name="_Toc17119"/>
      <w:r>
        <w:rPr>
          <w:rFonts w:hint="eastAsia" w:asciiTheme="minorEastAsia" w:hAnsiTheme="minorEastAsia" w:cstheme="minorEastAsia"/>
          <w:b/>
          <w:bCs w:val="0"/>
          <w:sz w:val="30"/>
          <w:szCs w:val="30"/>
          <w:lang w:eastAsia="zh-CN"/>
        </w:rPr>
        <w:t>二</w:t>
      </w:r>
      <w:r>
        <w:rPr>
          <w:rFonts w:hint="eastAsia" w:asciiTheme="minorEastAsia" w:hAnsiTheme="minorEastAsia" w:eastAsiaTheme="minorEastAsia" w:cstheme="minorEastAsia"/>
          <w:b/>
          <w:bCs w:val="0"/>
          <w:sz w:val="30"/>
          <w:szCs w:val="30"/>
        </w:rPr>
        <w:t>十</w:t>
      </w:r>
      <w:r>
        <w:rPr>
          <w:rFonts w:hint="eastAsia" w:asciiTheme="minorEastAsia" w:hAnsiTheme="minorEastAsia" w:cstheme="minorEastAsia"/>
          <w:b/>
          <w:bCs w:val="0"/>
          <w:sz w:val="30"/>
          <w:szCs w:val="30"/>
          <w:lang w:eastAsia="zh-CN"/>
        </w:rPr>
        <w:t>六</w:t>
      </w:r>
      <w:r>
        <w:rPr>
          <w:rFonts w:hint="eastAsia" w:asciiTheme="minorEastAsia" w:hAnsiTheme="minorEastAsia" w:eastAsiaTheme="minorEastAsia" w:cstheme="minorEastAsia"/>
          <w:b/>
          <w:bCs w:val="0"/>
          <w:sz w:val="30"/>
          <w:szCs w:val="30"/>
        </w:rPr>
        <w:t>、助手</w:t>
      </w:r>
      <w:bookmarkEnd w:id="141"/>
      <w:bookmarkEnd w:id="142"/>
    </w:p>
    <w:p>
      <w:pPr>
        <w:spacing w:line="360" w:lineRule="auto"/>
        <w:ind w:firstLine="602" w:firstLineChars="200"/>
        <w:outlineLvl w:val="2"/>
        <w:rPr>
          <w:rFonts w:hint="eastAsia" w:asciiTheme="minorEastAsia" w:hAnsiTheme="minorEastAsia" w:eastAsiaTheme="minorEastAsia" w:cstheme="minorEastAsia"/>
          <w:b/>
          <w:bCs/>
          <w:sz w:val="30"/>
          <w:szCs w:val="30"/>
        </w:rPr>
      </w:pPr>
      <w:bookmarkStart w:id="143" w:name="_Toc9486"/>
      <w:r>
        <w:rPr>
          <w:rFonts w:hint="eastAsia" w:asciiTheme="minorEastAsia" w:hAnsiTheme="minorEastAsia" w:eastAsiaTheme="minorEastAsia" w:cstheme="minorEastAsia"/>
          <w:b/>
          <w:sz w:val="30"/>
          <w:szCs w:val="30"/>
        </w:rPr>
        <w:t>18.1 资格</w:t>
      </w:r>
      <w:bookmarkEnd w:id="143"/>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18.1.1 在</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大众与青少年拳击比赛中，所有的教练员及助手必须是</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拳击协会注册从业者会员，至少有一名具有教练员资质。</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18.1.2 只有本队正式报名成员才可以担任本队队员助手（以秩序册为准）。</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18.1.3 每名运动员可有3名助手协助比赛，只有两名助手可以登上拳台，仅允许其中1人进入围绳，且进入围绳内的助手必须超过18岁并具有教练员资质。可允许一名随队运动员协助，但不能进入围绳内。</w:t>
      </w:r>
    </w:p>
    <w:p>
      <w:pPr>
        <w:spacing w:line="360" w:lineRule="auto"/>
        <w:ind w:firstLine="602" w:firstLineChars="200"/>
        <w:outlineLvl w:val="2"/>
        <w:rPr>
          <w:rFonts w:hint="eastAsia" w:asciiTheme="minorEastAsia" w:hAnsiTheme="minorEastAsia" w:eastAsiaTheme="minorEastAsia" w:cstheme="minorEastAsia"/>
          <w:b/>
          <w:sz w:val="30"/>
          <w:szCs w:val="30"/>
        </w:rPr>
      </w:pPr>
      <w:bookmarkStart w:id="144" w:name="_Toc31835"/>
      <w:r>
        <w:rPr>
          <w:rFonts w:hint="eastAsia" w:asciiTheme="minorEastAsia" w:hAnsiTheme="minorEastAsia" w:eastAsiaTheme="minorEastAsia" w:cstheme="minorEastAsia"/>
          <w:b/>
          <w:sz w:val="30"/>
          <w:szCs w:val="30"/>
        </w:rPr>
        <w:t>18.2 助手职责与义务</w:t>
      </w:r>
      <w:bookmarkEnd w:id="144"/>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18.2.1 每回合比赛开始前助手必须离开拳台，并将椅子、毛巾、水桶等物品从拳击台上清理干净；</w:t>
      </w:r>
    </w:p>
    <w:p>
      <w:pPr>
        <w:widowControl/>
        <w:ind w:firstLine="600" w:firstLineChars="20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18.2.2 比赛过程中助手应为运动员准备好毛巾。助手可以替运动员弃权比赛。在认为运动员无法继续坚持比赛时，助手可以往拳台内投掷毛巾表示弃权。在裁判员数秒时投掷毛巾弃权无效，由台上裁判数秒结束后进行判断。</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18.2.3 在比赛中，助手只允许使用赛事组委会提供的透明瓶装水，不允许使用自备装水容器；</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18.2.4 比赛期间，</w:t>
      </w:r>
      <w:r>
        <w:rPr>
          <w:rFonts w:hint="eastAsia" w:asciiTheme="minorEastAsia" w:hAnsiTheme="minorEastAsia" w:eastAsiaTheme="minorEastAsia" w:cstheme="minorEastAsia"/>
          <w:color w:val="auto"/>
          <w:sz w:val="30"/>
          <w:szCs w:val="30"/>
        </w:rPr>
        <w:t>除已批准的药物外</w:t>
      </w:r>
      <w:r>
        <w:rPr>
          <w:rFonts w:hint="eastAsia" w:asciiTheme="minorEastAsia" w:hAnsiTheme="minorEastAsia" w:eastAsiaTheme="minorEastAsia" w:cstheme="minorEastAsia"/>
          <w:sz w:val="30"/>
          <w:szCs w:val="30"/>
        </w:rPr>
        <w:t>，助手不得对运动员使用其他药物；</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18.2.5 助手可以携带最大尺寸为30cm×20cm×20cm的医疗箱；</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18.2.6 在比赛过程中，助手不允许站立指挥；不得起立通过言语或手势鼓励、煽动观众；比赛过程中不得触碰拳台、叫喊，或者做出任何试图引起骚乱或干扰比赛的行为；</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18.2.7 助手座席应与拳台边角保持1米的距离，不得超出1.5*2.5平方米的指定范围；</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18.2.8 助手不得走出特定的区域或做出任何反对台上裁判的手势；不得向拳台扔掷物品表示不满，也不得踢椅子或水杯等其它物品，这些都是违反体育道德的行为；</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18.2.9 在比赛场地内担任助手时，不得使用移动电话、对讲机、耳机、微波收音机、摄像机等电子设备；</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18.2.10 比赛中，无论出现任何情况，不得给运动员补氧；</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18.2.11 在比赛场地内，助手不得向竞赛官员大喊。</w:t>
      </w:r>
    </w:p>
    <w:p>
      <w:pPr>
        <w:spacing w:line="360" w:lineRule="auto"/>
        <w:ind w:firstLine="602" w:firstLineChars="200"/>
        <w:outlineLvl w:val="2"/>
        <w:rPr>
          <w:rFonts w:hint="eastAsia" w:asciiTheme="minorEastAsia" w:hAnsiTheme="minorEastAsia" w:eastAsiaTheme="minorEastAsia" w:cstheme="minorEastAsia"/>
          <w:b/>
          <w:sz w:val="30"/>
          <w:szCs w:val="30"/>
        </w:rPr>
      </w:pPr>
      <w:bookmarkStart w:id="145" w:name="_Toc4382"/>
      <w:r>
        <w:rPr>
          <w:rFonts w:hint="eastAsia" w:asciiTheme="minorEastAsia" w:hAnsiTheme="minorEastAsia" w:eastAsiaTheme="minorEastAsia" w:cstheme="minorEastAsia"/>
          <w:b/>
          <w:sz w:val="30"/>
          <w:szCs w:val="30"/>
        </w:rPr>
        <w:t>18.3 处罚</w:t>
      </w:r>
      <w:bookmarkEnd w:id="145"/>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18.3.1 第一次违反上述条例的助手将受到告诫；</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18.3.2 第二次违反上述条例的助手将受到警告，并被驱逐出比赛场地，但允许继续留在场馆内的观众席；</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18.3.3 第三次违反上述条例的助手，技术代表将责令其在当天剩余的比赛中不能出现在赛场；</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18.3.4 如果助手被第二次逐出赛场，将禁止其本次比赛的助手资格。</w:t>
      </w:r>
    </w:p>
    <w:p>
      <w:pPr>
        <w:spacing w:line="360" w:lineRule="auto"/>
        <w:ind w:firstLine="602" w:firstLineChars="200"/>
        <w:outlineLvl w:val="2"/>
        <w:rPr>
          <w:rFonts w:hint="eastAsia" w:asciiTheme="minorEastAsia" w:hAnsiTheme="minorEastAsia" w:eastAsiaTheme="minorEastAsia" w:cstheme="minorEastAsia"/>
          <w:b/>
          <w:sz w:val="30"/>
          <w:szCs w:val="30"/>
        </w:rPr>
      </w:pPr>
      <w:bookmarkStart w:id="146" w:name="_Toc1606"/>
      <w:r>
        <w:rPr>
          <w:rFonts w:hint="eastAsia" w:asciiTheme="minorEastAsia" w:hAnsiTheme="minorEastAsia" w:eastAsiaTheme="minorEastAsia" w:cstheme="minorEastAsia"/>
          <w:b/>
          <w:sz w:val="30"/>
          <w:szCs w:val="30"/>
        </w:rPr>
        <w:t>18.4 伤口防护师</w:t>
      </w:r>
      <w:bookmarkEnd w:id="146"/>
    </w:p>
    <w:p>
      <w:pPr>
        <w:tabs>
          <w:tab w:val="left" w:pos="6148"/>
        </w:tabs>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18.4.1 资格</w:t>
      </w:r>
      <w:r>
        <w:rPr>
          <w:rFonts w:hint="eastAsia" w:asciiTheme="minorEastAsia" w:hAnsiTheme="minorEastAsia" w:eastAsiaTheme="minorEastAsia" w:cstheme="minorEastAsia"/>
          <w:sz w:val="30"/>
          <w:szCs w:val="30"/>
        </w:rPr>
        <w:tab/>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在比赛中，伤口防护师由一名助手担任。伤口防护师须接受中国拳击协会的防护师培训认证；</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18.4.2 职责</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18.4.2.1 运用专业知识和技能尽可能防止运动员受伤；</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18.4.2.2 在运动员热身区，协助运动员缠护手绷带；</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18.4.2.3 赛前对运动员面部进行专业防护，赛中和赛后治对运动员伤口、肿胀、流血进行治疗处理。</w:t>
      </w:r>
      <w:bookmarkStart w:id="147" w:name="_Toc25567"/>
    </w:p>
    <w:p>
      <w:pPr>
        <w:spacing w:line="360" w:lineRule="auto"/>
        <w:ind w:firstLine="301" w:firstLineChars="100"/>
        <w:outlineLvl w:val="0"/>
        <w:rPr>
          <w:rFonts w:hint="eastAsia" w:asciiTheme="minorEastAsia" w:hAnsiTheme="minorEastAsia" w:eastAsiaTheme="minorEastAsia" w:cstheme="minorEastAsia"/>
          <w:b/>
          <w:bCs w:val="0"/>
          <w:sz w:val="30"/>
          <w:szCs w:val="30"/>
        </w:rPr>
      </w:pPr>
      <w:bookmarkStart w:id="148" w:name="_Toc16935"/>
      <w:r>
        <w:rPr>
          <w:rFonts w:hint="eastAsia" w:asciiTheme="minorEastAsia" w:hAnsiTheme="minorEastAsia" w:cstheme="minorEastAsia"/>
          <w:b/>
          <w:bCs w:val="0"/>
          <w:sz w:val="30"/>
          <w:szCs w:val="30"/>
          <w:lang w:eastAsia="zh-CN"/>
        </w:rPr>
        <w:t>二</w:t>
      </w:r>
      <w:r>
        <w:rPr>
          <w:rFonts w:hint="eastAsia" w:asciiTheme="minorEastAsia" w:hAnsiTheme="minorEastAsia" w:eastAsiaTheme="minorEastAsia" w:cstheme="minorEastAsia"/>
          <w:b/>
          <w:bCs w:val="0"/>
          <w:sz w:val="30"/>
          <w:szCs w:val="30"/>
        </w:rPr>
        <w:t>十</w:t>
      </w:r>
      <w:r>
        <w:rPr>
          <w:rFonts w:hint="eastAsia" w:asciiTheme="minorEastAsia" w:hAnsiTheme="minorEastAsia" w:cstheme="minorEastAsia"/>
          <w:b/>
          <w:bCs w:val="0"/>
          <w:sz w:val="30"/>
          <w:szCs w:val="30"/>
          <w:lang w:eastAsia="zh-CN"/>
        </w:rPr>
        <w:t>七</w:t>
      </w:r>
      <w:r>
        <w:rPr>
          <w:rFonts w:hint="eastAsia" w:asciiTheme="minorEastAsia" w:hAnsiTheme="minorEastAsia" w:eastAsiaTheme="minorEastAsia" w:cstheme="minorEastAsia"/>
          <w:b/>
          <w:bCs w:val="0"/>
          <w:sz w:val="30"/>
          <w:szCs w:val="30"/>
        </w:rPr>
        <w:t>、拳台与FOP区</w:t>
      </w:r>
      <w:bookmarkEnd w:id="147"/>
      <w:bookmarkEnd w:id="148"/>
    </w:p>
    <w:p>
      <w:pPr>
        <w:pStyle w:val="4"/>
        <w:spacing w:before="0" w:after="0" w:line="360" w:lineRule="auto"/>
        <w:ind w:firstLine="600" w:firstLineChars="200"/>
        <w:outlineLvl w:val="2"/>
        <w:rPr>
          <w:rFonts w:hint="eastAsia" w:asciiTheme="minorEastAsia" w:hAnsiTheme="minorEastAsia" w:eastAsiaTheme="minorEastAsia" w:cstheme="minorEastAsia"/>
          <w:b w:val="0"/>
          <w:bCs w:val="0"/>
          <w:sz w:val="30"/>
          <w:szCs w:val="30"/>
        </w:rPr>
      </w:pPr>
      <w:bookmarkStart w:id="149" w:name="_Toc37164654"/>
      <w:bookmarkStart w:id="150" w:name="_Toc63588017"/>
      <w:bookmarkStart w:id="151" w:name="_Toc63588508"/>
      <w:bookmarkStart w:id="152" w:name="_Toc23396"/>
      <w:r>
        <w:rPr>
          <w:rFonts w:hint="eastAsia" w:asciiTheme="minorEastAsia" w:hAnsiTheme="minorEastAsia" w:eastAsiaTheme="minorEastAsia" w:cstheme="minorEastAsia"/>
          <w:b w:val="0"/>
          <w:bCs w:val="0"/>
          <w:sz w:val="30"/>
          <w:szCs w:val="30"/>
        </w:rPr>
        <w:t>19.1 拳台</w:t>
      </w:r>
      <w:bookmarkEnd w:id="149"/>
      <w:bookmarkEnd w:id="150"/>
      <w:bookmarkEnd w:id="151"/>
      <w:bookmarkEnd w:id="152"/>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19.1.1 拳台尺寸</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19.1.1.1 标准拳台</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拳台台面面积为7.8米见方，围绳内面积为6.1米见方，拳击台外延与围绳的间距是85厘米，拳击台距离地面的高度为1米。所有角柱高度、围绳间距以及围绳宽度的误差不得超过2厘米。</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19.1.1.2 小型拳台</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拳台台面面积为6.5米见方，围绳内面积为5.6米见方，拳击台外延与围绳的间距是90厘米，拳击台距离地面的高度为50厘米。</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19.1.1.3 在U14及以下年龄组青少年比赛和</w:t>
      </w:r>
      <w:r>
        <w:rPr>
          <w:rFonts w:hint="eastAsia" w:asciiTheme="minorEastAsia" w:hAnsiTheme="minorEastAsia" w:eastAsiaTheme="minorEastAsia" w:cstheme="minorEastAsia"/>
          <w:color w:val="auto"/>
          <w:sz w:val="30"/>
          <w:szCs w:val="30"/>
        </w:rPr>
        <w:t>大众组别</w:t>
      </w:r>
      <w:r>
        <w:rPr>
          <w:rFonts w:hint="eastAsia" w:asciiTheme="minorEastAsia" w:hAnsiTheme="minorEastAsia" w:eastAsiaTheme="minorEastAsia" w:cstheme="minorEastAsia"/>
          <w:sz w:val="30"/>
          <w:szCs w:val="30"/>
        </w:rPr>
        <w:t>比赛可根据实际情况使用小型拳台。</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19.1.2 拳台台面与角柱</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拳击台面应安全、稳固和平整，不得有任何障碍物。拳台的四角设有四个角柱，角柱用角垫缠绕，防止拳手受伤。面向技术代表座席角垫颜色的安排如下:近左角为红色，远左角为白色，远右角为蓝色，近右角为白色。拳台地板需使用毡制品、橡胶或者其他经批准的软质、有弹性的合适材料进行铺设，厚度不得小于1.5厘米，不得大于2.0厘米。台面需覆盖有防滑的帆布材料，除非中国拳击协会另行批准，台面使用帆布必须为蓝色，潘通色卡299。</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19.1.3 围绳</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围绳必须包有一层厚衬垫，拳台每一边有4根4厘米粗（不包括包垫厚度）的围绳，与四个角柱稳固相联。 围绳的每一边用两条宽3-4厘米的帆布带将其上下相连、栓牢，四边帆布带之间的距离应相等。帆布带要稳固，不能顺着围绳滑动。上面两根围绳必须拉紧，下面两根围绳不得拉得太紧。但是，在任何情况下，如有需要，台上裁判员和技术代表都有权调整。</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19.1.4 台阶 </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标准拳台共设3组台阶，各有3层台面，红、蓝角各设1组台阶，供参赛运动员及其助手使用；中立角设1组台阶，供台上裁判员和拳赛医生使用。</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19.1.5 竞赛辅助器材</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组委会至少在比赛开始前2天准备好竞赛辅助器材（以一个拳台为例）：</w:t>
      </w:r>
    </w:p>
    <w:p>
      <w:pPr>
        <w:numPr>
          <w:ilvl w:val="0"/>
          <w:numId w:val="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一套计分系统；</w:t>
      </w:r>
    </w:p>
    <w:p>
      <w:pPr>
        <w:numPr>
          <w:ilvl w:val="0"/>
          <w:numId w:val="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锣(带锣锤)或者铃、两只备用秒表、口哨、提示音器；</w:t>
      </w:r>
    </w:p>
    <w:p>
      <w:pPr>
        <w:numPr>
          <w:ilvl w:val="0"/>
          <w:numId w:val="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为技术代表、副技术代表、拳赛医生、计时员和敲锣员、宣告及评判员等技术官员提供若干桌椅，桌子提供桌布；</w:t>
      </w:r>
    </w:p>
    <w:p>
      <w:pPr>
        <w:numPr>
          <w:ilvl w:val="0"/>
          <w:numId w:val="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分别在红蓝角为助手提供三把椅子、并在地上标注区域；</w:t>
      </w:r>
    </w:p>
    <w:p>
      <w:pPr>
        <w:numPr>
          <w:ilvl w:val="0"/>
          <w:numId w:val="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麦克风扩音设备；</w:t>
      </w:r>
    </w:p>
    <w:p>
      <w:pPr>
        <w:numPr>
          <w:ilvl w:val="0"/>
          <w:numId w:val="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两个中立角的外侧，各备一个非透明的白色塑料袋，供裁判员、拳赛医生放用过的止血棉球或纱布；</w:t>
      </w:r>
    </w:p>
    <w:p>
      <w:pPr>
        <w:numPr>
          <w:ilvl w:val="0"/>
          <w:numId w:val="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红蓝角配两个用于吐漱口水的小桶、接水盘、清理拳台使用的拖把；</w:t>
      </w:r>
    </w:p>
    <w:p>
      <w:pPr>
        <w:numPr>
          <w:ilvl w:val="0"/>
          <w:numId w:val="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按照医务规定提供急救物品、冰桶；</w:t>
      </w:r>
    </w:p>
    <w:p>
      <w:pPr>
        <w:numPr>
          <w:ilvl w:val="0"/>
          <w:numId w:val="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拳赛医生所需医用手套、净手露、棉签、纱布若干；</w:t>
      </w:r>
    </w:p>
    <w:p>
      <w:pPr>
        <w:numPr>
          <w:ilvl w:val="0"/>
          <w:numId w:val="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器材检录处：剪刀、马克笔、OK章、红蓝胶带、白色医用胶布</w:t>
      </w:r>
    </w:p>
    <w:p>
      <w:pPr>
        <w:numPr>
          <w:ilvl w:val="0"/>
          <w:numId w:val="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竞赛表格（单场比分记录表、成绩宣告表、手记分表等）</w:t>
      </w:r>
    </w:p>
    <w:p>
      <w:pPr>
        <w:numPr>
          <w:ilvl w:val="0"/>
          <w:numId w:val="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签字笔若干</w:t>
      </w:r>
    </w:p>
    <w:p>
      <w:pPr>
        <w:numPr>
          <w:ilvl w:val="0"/>
          <w:numId w:val="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红蓝白比赛胜负示意牌（可用乒乓球拍代替）</w:t>
      </w:r>
    </w:p>
    <w:p>
      <w:pPr>
        <w:pStyle w:val="17"/>
        <w:ind w:firstLine="602" w:firstLineChars="200"/>
        <w:outlineLvl w:val="2"/>
        <w:rPr>
          <w:rFonts w:hint="eastAsia" w:asciiTheme="minorEastAsia" w:hAnsiTheme="minorEastAsia" w:eastAsiaTheme="minorEastAsia" w:cstheme="minorEastAsia"/>
          <w:b/>
          <w:bCs/>
          <w:sz w:val="30"/>
          <w:szCs w:val="30"/>
        </w:rPr>
      </w:pPr>
      <w:bookmarkStart w:id="153" w:name="_Toc37164655"/>
      <w:bookmarkStart w:id="154" w:name="_Toc63588509"/>
      <w:bookmarkStart w:id="155" w:name="_Toc63588018"/>
      <w:r>
        <w:rPr>
          <w:rFonts w:hint="eastAsia" w:asciiTheme="minorEastAsia" w:hAnsiTheme="minorEastAsia" w:eastAsiaTheme="minorEastAsia" w:cstheme="minorEastAsia"/>
          <w:b/>
          <w:bCs/>
          <w:sz w:val="30"/>
          <w:szCs w:val="30"/>
        </w:rPr>
        <w:t>19.2 比赛内场（FOP）区</w:t>
      </w:r>
      <w:bookmarkEnd w:id="153"/>
      <w:bookmarkEnd w:id="154"/>
      <w:bookmarkEnd w:id="155"/>
    </w:p>
    <w:p>
      <w:pPr>
        <w:spacing w:line="360" w:lineRule="auto"/>
        <w:ind w:firstLine="602" w:firstLineChars="200"/>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drawing>
          <wp:anchor distT="0" distB="0" distL="114300" distR="114300" simplePos="0" relativeHeight="251664384" behindDoc="0" locked="0" layoutInCell="1" allowOverlap="1">
            <wp:simplePos x="0" y="0"/>
            <wp:positionH relativeFrom="margin">
              <wp:posOffset>19050</wp:posOffset>
            </wp:positionH>
            <wp:positionV relativeFrom="paragraph">
              <wp:posOffset>638175</wp:posOffset>
            </wp:positionV>
            <wp:extent cx="5057775" cy="5057775"/>
            <wp:effectExtent l="133350" t="133350" r="142875" b="1619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57775" cy="505777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Theme="minorEastAsia" w:hAnsiTheme="minorEastAsia" w:eastAsiaTheme="minorEastAsia" w:cstheme="minorEastAsia"/>
          <w:b/>
          <w:sz w:val="30"/>
          <w:szCs w:val="30"/>
        </w:rPr>
        <w:t>19.2.1 一个拳台</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mc:AlternateContent>
          <mc:Choice Requires="wps">
            <w:drawing>
              <wp:anchor distT="45720" distB="45720" distL="114300" distR="114300" simplePos="0" relativeHeight="251665408" behindDoc="0" locked="0" layoutInCell="1" allowOverlap="1">
                <wp:simplePos x="0" y="0"/>
                <wp:positionH relativeFrom="column">
                  <wp:posOffset>5161280</wp:posOffset>
                </wp:positionH>
                <wp:positionV relativeFrom="paragraph">
                  <wp:posOffset>2278380</wp:posOffset>
                </wp:positionV>
                <wp:extent cx="1188085" cy="816610"/>
                <wp:effectExtent l="0" t="0" r="635" b="6350"/>
                <wp:wrapSquare wrapText="bothSides"/>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88085" cy="816610"/>
                        </a:xfrm>
                        <a:prstGeom prst="rect">
                          <a:avLst/>
                        </a:prstGeom>
                        <a:solidFill>
                          <a:srgbClr val="FFFFFF"/>
                        </a:solidFill>
                        <a:ln w="9525">
                          <a:noFill/>
                          <a:miter lim="800000"/>
                        </a:ln>
                      </wps:spPr>
                      <wps:txbx>
                        <w:txbxContent>
                          <w:p>
                            <w:pPr>
                              <w:rPr>
                                <w:rFonts w:ascii="仿宋" w:hAnsi="仿宋" w:eastAsia="仿宋" w:cs="仿宋"/>
                              </w:rPr>
                            </w:pPr>
                            <w:r>
                              <w:rPr>
                                <w:rFonts w:hint="eastAsia" w:ascii="仿宋" w:hAnsi="仿宋" w:eastAsia="仿宋" w:cs="仿宋"/>
                              </w:rPr>
                              <w:t>A板或隔离带高度不超过80厘米</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06.4pt;margin-top:179.4pt;height:64.3pt;width:93.55pt;mso-wrap-distance-bottom:3.6pt;mso-wrap-distance-left:9pt;mso-wrap-distance-right:9pt;mso-wrap-distance-top:3.6pt;z-index:251665408;mso-width-relative:page;mso-height-relative:page;" fillcolor="#FFFFFF" filled="t" stroked="f" coordsize="21600,21600" o:gfxdata="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HRNhbZAAAACwEAAA8AAAAAAAAAAQAgAAAAIgAAAGRycy9kb3du&#10;cmV2LnhtbFBLAQIUABQAAAAIAIdO4kCSdlb4NwIAAFIEAAAOAAAAAAAAAAEAIAAAACgBAABkcnMv&#10;ZTJvRG9jLnhtbFBLBQYAAAAABgAGAFkBAADRBQAAAAA=&#10;">
                <v:fill on="t" focussize="0,0"/>
                <v:stroke on="f" miterlimit="8" joinstyle="miter"/>
                <v:imagedata o:title=""/>
                <o:lock v:ext="edit" aspectratio="f"/>
                <v:textbox>
                  <w:txbxContent>
                    <w:p>
                      <w:pPr>
                        <w:rPr>
                          <w:rFonts w:ascii="仿宋" w:hAnsi="仿宋" w:eastAsia="仿宋" w:cs="仿宋"/>
                        </w:rPr>
                      </w:pPr>
                      <w:r>
                        <w:rPr>
                          <w:rFonts w:hint="eastAsia" w:ascii="仿宋" w:hAnsi="仿宋" w:eastAsia="仿宋" w:cs="仿宋"/>
                        </w:rPr>
                        <w:t>A板或隔离带高度不超过80厘米</w:t>
                      </w:r>
                    </w:p>
                    <w:p/>
                  </w:txbxContent>
                </v:textbox>
                <w10:wrap type="square"/>
              </v:shape>
            </w:pict>
          </mc:Fallback>
        </mc:AlternateContent>
      </w:r>
      <w:r>
        <w:rPr>
          <w:rFonts w:hint="eastAsia" w:asciiTheme="minorEastAsia" w:hAnsiTheme="minorEastAsia" w:eastAsiaTheme="minorEastAsia" w:cstheme="minorEastAsia"/>
          <w:sz w:val="30"/>
          <w:szCs w:val="30"/>
        </w:rPr>
        <mc:AlternateContent>
          <mc:Choice Requires="wps">
            <w:drawing>
              <wp:anchor distT="0" distB="0" distL="114300" distR="114300" simplePos="0" relativeHeight="251666432" behindDoc="0" locked="0" layoutInCell="1" allowOverlap="1">
                <wp:simplePos x="0" y="0"/>
                <wp:positionH relativeFrom="column">
                  <wp:posOffset>4699000</wp:posOffset>
                </wp:positionH>
                <wp:positionV relativeFrom="paragraph">
                  <wp:posOffset>1928495</wp:posOffset>
                </wp:positionV>
                <wp:extent cx="550545" cy="414655"/>
                <wp:effectExtent l="0" t="0" r="13335" b="12065"/>
                <wp:wrapNone/>
                <wp:docPr id="3" name="直接箭头连接符 3"/>
                <wp:cNvGraphicFramePr/>
                <a:graphic xmlns:a="http://schemas.openxmlformats.org/drawingml/2006/main">
                  <a:graphicData uri="http://schemas.microsoft.com/office/word/2010/wordprocessingShape">
                    <wps:wsp>
                      <wps:cNvCnPr/>
                      <wps:spPr>
                        <a:xfrm flipH="1" flipV="1">
                          <a:off x="5918200" y="4613910"/>
                          <a:ext cx="550545" cy="4146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0pt;margin-top:151.85pt;height:32.65pt;width:43.35pt;z-index:251666432;mso-width-relative:page;mso-height-relative:page;" filled="f" stroked="t" coordsize="21600,21600" o:gfxdata="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vN4jo2gAAAAsBAAAPAAAAAAAAAAEAIAAAACIAAABkcnMvZG93bnJldi54bWxQSwEC&#10;FAAUAAAACACHTuJAO99kdisCAAAVBAAADgAAAAAAAAABACAAAAApAQAAZHJzL2Uyb0RvYy54bWxQ&#10;SwUGAAAAAAYABgBZAQAAxgUAAAAA&#10;">
                <v:fill on="f" focussize="0,0"/>
                <v:stroke weight="1.5pt" color="#000000 [3200]" miterlimit="8" joinstyle="miter" endarrow="open"/>
                <v:imagedata o:title=""/>
                <o:lock v:ext="edit" aspectratio="f"/>
              </v:shape>
            </w:pict>
          </mc:Fallback>
        </mc:AlternateContent>
      </w:r>
      <w:r>
        <w:rPr>
          <w:rFonts w:hint="eastAsia" w:asciiTheme="minorEastAsia" w:hAnsiTheme="minorEastAsia" w:eastAsiaTheme="minorEastAsia" w:cstheme="minorEastAsia"/>
          <w:sz w:val="30"/>
          <w:szCs w:val="30"/>
        </w:rPr>
        <w:t>坐席1-19的安排如下：</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1号评判；（2）2号评判；（3）3号评判；（4）4号评判；（5）5号评判；（6）副技术代表；（7）宣告；（8）计时员；（9）敲锣员；（10）电子裁判；（11）拳赛医生；（12）红角助手；（13）蓝角助手；（14）中立角；（15）摄影师；（16）技术代表；（17）抽签委员；（18）台上和台下评估；（19）比赛监督。</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裁判引导员及候场裁判的坐席视比赛场地实际情况而定，技术代表视场地情况可适当调整坐席安排。</w:t>
      </w:r>
    </w:p>
    <w:p>
      <w:pPr>
        <w:pStyle w:val="2"/>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sz w:val="30"/>
          <w:szCs w:val="30"/>
        </w:rPr>
        <w:t>19.2.2 两个拳台</w:t>
      </w:r>
    </w:p>
    <w:p>
      <w:pPr>
        <w:pStyle w:val="17"/>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mc:AlternateContent>
          <mc:Choice Requires="wps">
            <w:drawing>
              <wp:anchor distT="45720" distB="45720" distL="114300" distR="114300" simplePos="0" relativeHeight="251662336" behindDoc="0" locked="0" layoutInCell="1" allowOverlap="1">
                <wp:simplePos x="0" y="0"/>
                <wp:positionH relativeFrom="column">
                  <wp:posOffset>-733425</wp:posOffset>
                </wp:positionH>
                <wp:positionV relativeFrom="paragraph">
                  <wp:posOffset>4457700</wp:posOffset>
                </wp:positionV>
                <wp:extent cx="1188085" cy="692150"/>
                <wp:effectExtent l="0" t="0" r="635" b="8890"/>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88085" cy="692150"/>
                        </a:xfrm>
                        <a:prstGeom prst="rect">
                          <a:avLst/>
                        </a:prstGeom>
                        <a:solidFill>
                          <a:srgbClr val="FFFFFF"/>
                        </a:solidFill>
                        <a:ln w="9525">
                          <a:noFill/>
                          <a:miter lim="800000"/>
                        </a:ln>
                      </wps:spPr>
                      <wps:txbx>
                        <w:txbxContent>
                          <w:p>
                            <w:r>
                              <w:rPr>
                                <w:rFonts w:hint="eastAsia" w:ascii="仿宋" w:hAnsi="仿宋" w:eastAsia="仿宋" w:cs="仿宋"/>
                              </w:rPr>
                              <w:t>两个拳台间的隔离板3米高、12米长</w:t>
                            </w:r>
                            <w:r>
                              <w:rPr>
                                <w:rFonts w:hint="eastAsia"/>
                              </w:rPr>
                              <w:t>。</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7.75pt;margin-top:351pt;height:54.5pt;width:93.55pt;z-index:251662336;mso-width-relative:page;mso-height-relative:page;" fillcolor="#FFFFFF" filled="t" stroked="f" coordsize="21600,21600" o:gfxdata="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GPSorZAAAACwEAAA8AAAAAAAAAAQAgAAAAIgAAAGRycy9kb3du&#10;cmV2LnhtbFBLAQIUABQAAAAIAIdO4kAPiqOlNwIAAFIEAAAOAAAAAAAAAAEAIAAAACgBAABkcnMv&#10;ZTJvRG9jLnhtbFBLBQYAAAAABgAGAFkBAADRBQAAAAA=&#10;">
                <v:fill on="t" focussize="0,0"/>
                <v:stroke on="f" miterlimit="8" joinstyle="miter"/>
                <v:imagedata o:title=""/>
                <o:lock v:ext="edit" aspectratio="f"/>
                <v:textbox>
                  <w:txbxContent>
                    <w:p>
                      <w:r>
                        <w:rPr>
                          <w:rFonts w:hint="eastAsia" w:ascii="仿宋" w:hAnsi="仿宋" w:eastAsia="仿宋" w:cs="仿宋"/>
                        </w:rPr>
                        <w:t>两个拳台间的隔离板3米高、12米长</w:t>
                      </w:r>
                      <w:r>
                        <w:rPr>
                          <w:rFonts w:hint="eastAsia"/>
                        </w:rPr>
                        <w:t>。</w:t>
                      </w:r>
                    </w:p>
                    <w:p/>
                  </w:txbxContent>
                </v:textbox>
              </v:shape>
            </w:pict>
          </mc:Fallback>
        </mc:AlternateContent>
      </w:r>
      <w:r>
        <w:rPr>
          <w:rFonts w:hint="eastAsia" w:asciiTheme="minorEastAsia" w:hAnsiTheme="minorEastAsia" w:eastAsiaTheme="minorEastAsia" w:cstheme="minorEastAsia"/>
          <w:sz w:val="30"/>
          <w:szCs w:val="30"/>
        </w:rPr>
        <mc:AlternateContent>
          <mc:Choice Requires="wps">
            <w:drawing>
              <wp:anchor distT="0" distB="0" distL="114300" distR="114300" simplePos="0" relativeHeight="251663360" behindDoc="0" locked="0" layoutInCell="1" allowOverlap="1">
                <wp:simplePos x="0" y="0"/>
                <wp:positionH relativeFrom="column">
                  <wp:posOffset>333375</wp:posOffset>
                </wp:positionH>
                <wp:positionV relativeFrom="paragraph">
                  <wp:posOffset>3962400</wp:posOffset>
                </wp:positionV>
                <wp:extent cx="200025" cy="495300"/>
                <wp:effectExtent l="8890" t="0" r="19685" b="7620"/>
                <wp:wrapNone/>
                <wp:docPr id="9" name="直接箭头连接符 9"/>
                <wp:cNvGraphicFramePr/>
                <a:graphic xmlns:a="http://schemas.openxmlformats.org/drawingml/2006/main">
                  <a:graphicData uri="http://schemas.microsoft.com/office/word/2010/wordprocessingShape">
                    <wps:wsp>
                      <wps:cNvCnPr/>
                      <wps:spPr>
                        <a:xfrm flipV="1">
                          <a:off x="889000" y="4195445"/>
                          <a:ext cx="200025" cy="49530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y;margin-left:26.25pt;margin-top:312pt;height:39pt;width:15.75pt;z-index:251663360;mso-width-relative:page;mso-height-relative:page;" filled="f" stroked="t" coordsize="21600,21600" o:gfxdata="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h1&#10;VQLYAAAACQEAAA8AAAAAAAAAAQAgAAAAIgAAAGRycy9kb3ducmV2LnhtbFBLAQIUABQAAAAIAIdO&#10;4kD58QXAIwIAAAoEAAAOAAAAAAAAAAEAIAAAACcBAABkcnMvZTJvRG9jLnhtbFBLBQYAAAAABgAG&#10;AFkBAAC8BQAAAAA=&#10;">
                <v:fill on="f" focussize="0,0"/>
                <v:stroke weight="1.5pt" color="#000000 [3200]" miterlimit="8" joinstyle="miter" endarrow="open"/>
                <v:imagedata o:title=""/>
                <o:lock v:ext="edit" aspectratio="f"/>
              </v:shape>
            </w:pict>
          </mc:Fallback>
        </mc:AlternateContent>
      </w:r>
      <w:r>
        <w:rPr>
          <w:rFonts w:hint="eastAsia" w:asciiTheme="minorEastAsia" w:hAnsiTheme="minorEastAsia" w:eastAsiaTheme="minorEastAsia" w:cstheme="minorEastAsia"/>
          <w:sz w:val="30"/>
          <w:szCs w:val="30"/>
        </w:rPr>
        <mc:AlternateContent>
          <mc:Choice Requires="wps">
            <w:drawing>
              <wp:anchor distT="0" distB="0" distL="114300" distR="114300" simplePos="0" relativeHeight="251659264" behindDoc="0" locked="0" layoutInCell="1" allowOverlap="1">
                <wp:simplePos x="0" y="0"/>
                <wp:positionH relativeFrom="column">
                  <wp:posOffset>3978910</wp:posOffset>
                </wp:positionH>
                <wp:positionV relativeFrom="paragraph">
                  <wp:posOffset>2392045</wp:posOffset>
                </wp:positionV>
                <wp:extent cx="1854200" cy="4123055"/>
                <wp:effectExtent l="0" t="0" r="5080" b="6985"/>
                <wp:wrapNone/>
                <wp:docPr id="10" name="文本框 10"/>
                <wp:cNvGraphicFramePr/>
                <a:graphic xmlns:a="http://schemas.openxmlformats.org/drawingml/2006/main">
                  <a:graphicData uri="http://schemas.microsoft.com/office/word/2010/wordprocessingShape">
                    <wps:wsp>
                      <wps:cNvSpPr txBox="1"/>
                      <wps:spPr>
                        <a:xfrm>
                          <a:off x="5113655" y="2966085"/>
                          <a:ext cx="1854200" cy="41230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ascii="仿宋" w:hAnsi="仿宋" w:eastAsia="仿宋" w:cs="仿宋"/>
                                <w:szCs w:val="21"/>
                              </w:rPr>
                            </w:pPr>
                            <w:r>
                              <w:rPr>
                                <w:rFonts w:hint="eastAsia" w:ascii="仿宋" w:hAnsi="仿宋" w:eastAsia="仿宋" w:cs="仿宋"/>
                                <w:szCs w:val="21"/>
                              </w:rPr>
                              <w:t>（1）1号评判；（2）2号评判；（3）3号评判；（4）4号评判；（5）5号评判；（6）副技术代表；（7）宣告；（8）计时员；（9）敲锣员；（10）电子裁判；（11）拳赛医生；（12）红角助手；（13）蓝角助手；（14）中立角；（15）摄影师；（16）技术代表；（17）抽签委员；（18）台上和台下评估；（19）比赛监督。</w:t>
                            </w:r>
                          </w:p>
                          <w:p>
                            <w:pPr>
                              <w:ind w:firstLine="420" w:firstLineChars="200"/>
                              <w:rPr>
                                <w:rFonts w:ascii="仿宋" w:hAnsi="仿宋" w:eastAsia="仿宋" w:cs="仿宋"/>
                                <w:szCs w:val="21"/>
                              </w:rPr>
                            </w:pPr>
                            <w:r>
                              <w:rPr>
                                <w:rFonts w:hint="eastAsia" w:ascii="仿宋" w:hAnsi="仿宋" w:eastAsia="仿宋" w:cs="仿宋"/>
                                <w:szCs w:val="21"/>
                              </w:rPr>
                              <w:t>裁判引导员及候场裁判的坐席视比赛场地实际情况而定，技术代表视场地情况可适当调整坐席安排。</w:t>
                            </w:r>
                          </w:p>
                          <w:p>
                            <w:pPr>
                              <w:rPr>
                                <w:rFonts w:ascii="仿宋" w:hAnsi="仿宋" w:eastAsia="仿宋" w:cs="仿宋"/>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3pt;margin-top:188.35pt;height:324.65pt;width:146pt;z-index:251659264;mso-width-relative:page;mso-height-relative:page;" fillcolor="#FFFFFF [3201]" filled="t" stroked="f" coordsize="21600,21600" o:gfxdata="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rxyq&#10;1gAAAAwBAAAPAAAAAAAAAAEAIAAAACIAAABkcnMvZG93bnJldi54bWxQSwECFAAUAAAACACHTuJA&#10;Y8ZhElwCAACeBAAADgAAAAAAAAABACAAAAAlAQAAZHJzL2Uyb0RvYy54bWxQSwUGAAAAAAYABgBZ&#10;AQAA8wUAAAAA&#10;">
                <v:fill on="t" focussize="0,0"/>
                <v:stroke on="f" weight="0.5pt"/>
                <v:imagedata o:title=""/>
                <o:lock v:ext="edit" aspectratio="f"/>
                <v:textbox>
                  <w:txbxContent>
                    <w:p>
                      <w:pPr>
                        <w:ind w:firstLine="420" w:firstLineChars="200"/>
                        <w:rPr>
                          <w:rFonts w:ascii="仿宋" w:hAnsi="仿宋" w:eastAsia="仿宋" w:cs="仿宋"/>
                          <w:szCs w:val="21"/>
                        </w:rPr>
                      </w:pPr>
                      <w:r>
                        <w:rPr>
                          <w:rFonts w:hint="eastAsia" w:ascii="仿宋" w:hAnsi="仿宋" w:eastAsia="仿宋" w:cs="仿宋"/>
                          <w:szCs w:val="21"/>
                        </w:rPr>
                        <w:t>（1）1号评判；（2）2号评判；（3）3号评判；（4）4号评判；（5）5号评判；（6）副技术代表；（7）宣告；（8）计时员；（9）敲锣员；（10）电子裁判；（11）拳赛医生；（12）红角助手；（13）蓝角助手；（14）中立角；（15）摄影师；（16）技术代表；（17）抽签委员；（18）台上和台下评估；（19）比赛监督。</w:t>
                      </w:r>
                    </w:p>
                    <w:p>
                      <w:pPr>
                        <w:ind w:firstLine="420" w:firstLineChars="200"/>
                        <w:rPr>
                          <w:rFonts w:ascii="仿宋" w:hAnsi="仿宋" w:eastAsia="仿宋" w:cs="仿宋"/>
                          <w:szCs w:val="21"/>
                        </w:rPr>
                      </w:pPr>
                      <w:r>
                        <w:rPr>
                          <w:rFonts w:hint="eastAsia" w:ascii="仿宋" w:hAnsi="仿宋" w:eastAsia="仿宋" w:cs="仿宋"/>
                          <w:szCs w:val="21"/>
                        </w:rPr>
                        <w:t>裁判引导员及候场裁判的坐席视比赛场地实际情况而定，技术代表视场地情况可适当调整坐席安排。</w:t>
                      </w:r>
                    </w:p>
                    <w:p>
                      <w:pPr>
                        <w:rPr>
                          <w:rFonts w:ascii="仿宋" w:hAnsi="仿宋" w:eastAsia="仿宋" w:cs="仿宋"/>
                          <w:sz w:val="24"/>
                          <w:szCs w:val="24"/>
                        </w:rPr>
                      </w:pPr>
                    </w:p>
                  </w:txbxContent>
                </v:textbox>
              </v:shape>
            </w:pict>
          </mc:Fallback>
        </mc:AlternateContent>
      </w:r>
      <w:r>
        <w:rPr>
          <w:rFonts w:hint="eastAsia" w:asciiTheme="minorEastAsia" w:hAnsiTheme="minorEastAsia" w:eastAsiaTheme="minorEastAsia" w:cstheme="minorEastAsia"/>
          <w:sz w:val="30"/>
          <w:szCs w:val="30"/>
        </w:rPr>
        <mc:AlternateContent>
          <mc:Choice Requires="wps">
            <w:drawing>
              <wp:anchor distT="45720" distB="45720" distL="114300" distR="114300" simplePos="0" relativeHeight="251661312" behindDoc="0" locked="0" layoutInCell="1" allowOverlap="1">
                <wp:simplePos x="0" y="0"/>
                <wp:positionH relativeFrom="column">
                  <wp:posOffset>4041775</wp:posOffset>
                </wp:positionH>
                <wp:positionV relativeFrom="paragraph">
                  <wp:posOffset>586740</wp:posOffset>
                </wp:positionV>
                <wp:extent cx="1188085" cy="816610"/>
                <wp:effectExtent l="0" t="0" r="635" b="6350"/>
                <wp:wrapSquare wrapText="bothSides"/>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88085" cy="816610"/>
                        </a:xfrm>
                        <a:prstGeom prst="rect">
                          <a:avLst/>
                        </a:prstGeom>
                        <a:solidFill>
                          <a:srgbClr val="FFFFFF"/>
                        </a:solidFill>
                        <a:ln w="9525">
                          <a:noFill/>
                          <a:miter lim="800000"/>
                        </a:ln>
                      </wps:spPr>
                      <wps:txbx>
                        <w:txbxContent>
                          <w:p>
                            <w:pPr>
                              <w:rPr>
                                <w:rFonts w:ascii="仿宋" w:hAnsi="仿宋" w:eastAsia="仿宋" w:cs="仿宋"/>
                              </w:rPr>
                            </w:pPr>
                            <w:r>
                              <w:rPr>
                                <w:rFonts w:hint="eastAsia" w:ascii="仿宋" w:hAnsi="仿宋" w:eastAsia="仿宋" w:cs="仿宋"/>
                              </w:rPr>
                              <w:t>A板或隔离带高度不超过80厘米。</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8.25pt;margin-top:46.2pt;height:64.3pt;width:93.55pt;mso-wrap-distance-bottom:3.6pt;mso-wrap-distance-left:9pt;mso-wrap-distance-right:9pt;mso-wrap-distance-top:3.6pt;z-index:251661312;mso-width-relative:page;mso-height-relative:page;" fillcolor="#FFFFFF" filled="t" stroked="f" coordsize="21600,21600" o:gfxdata="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9JoyF2QAAAAoBAAAPAAAAAAAAAAEAIAAAACIAAABkcnMvZG93&#10;bnJldi54bWxQSwECFAAUAAAACACHTuJAqQBTVTgCAABSBAAADgAAAAAAAAABACAAAAAoAQAAZHJz&#10;L2Uyb0RvYy54bWxQSwUGAAAAAAYABgBZAQAA0gUAAAAA&#10;">
                <v:fill on="t" focussize="0,0"/>
                <v:stroke on="f" miterlimit="8" joinstyle="miter"/>
                <v:imagedata o:title=""/>
                <o:lock v:ext="edit" aspectratio="f"/>
                <v:textbox>
                  <w:txbxContent>
                    <w:p>
                      <w:pPr>
                        <w:rPr>
                          <w:rFonts w:ascii="仿宋" w:hAnsi="仿宋" w:eastAsia="仿宋" w:cs="仿宋"/>
                        </w:rPr>
                      </w:pPr>
                      <w:r>
                        <w:rPr>
                          <w:rFonts w:hint="eastAsia" w:ascii="仿宋" w:hAnsi="仿宋" w:eastAsia="仿宋" w:cs="仿宋"/>
                        </w:rPr>
                        <w:t>A板或隔离带高度不超过80厘米。</w:t>
                      </w:r>
                    </w:p>
                    <w:p/>
                  </w:txbxContent>
                </v:textbox>
                <w10:wrap type="square"/>
              </v:shape>
            </w:pict>
          </mc:Fallback>
        </mc:AlternateContent>
      </w:r>
    </w:p>
    <w:p>
      <w:pPr>
        <w:widowControl/>
        <w:spacing w:line="360" w:lineRule="auto"/>
        <w:ind w:firstLine="600" w:firstLineChars="20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drawing>
          <wp:anchor distT="0" distB="0" distL="114300" distR="114300" simplePos="0" relativeHeight="251660288" behindDoc="0" locked="0" layoutInCell="1" allowOverlap="1">
            <wp:simplePos x="0" y="0"/>
            <wp:positionH relativeFrom="margin">
              <wp:posOffset>-495935</wp:posOffset>
            </wp:positionH>
            <wp:positionV relativeFrom="paragraph">
              <wp:posOffset>1169035</wp:posOffset>
            </wp:positionV>
            <wp:extent cx="5297805" cy="3380105"/>
            <wp:effectExtent l="0" t="0" r="10795" b="1714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extLst>
                        <a:ext uri="{28A0092B-C50C-407E-A947-70E740481C1C}">
                          <a14:useLocalDpi xmlns:a14="http://schemas.microsoft.com/office/drawing/2010/main" val="0"/>
                        </a:ext>
                      </a:extLst>
                    </a:blip>
                    <a:srcRect t="3390"/>
                    <a:stretch>
                      <a:fillRect/>
                    </a:stretch>
                  </pic:blipFill>
                  <pic:spPr>
                    <a:xfrm rot="5400000">
                      <a:off x="0" y="0"/>
                      <a:ext cx="5297805" cy="3380105"/>
                    </a:xfrm>
                    <a:prstGeom prst="rect">
                      <a:avLst/>
                    </a:prstGeom>
                  </pic:spPr>
                </pic:pic>
              </a:graphicData>
            </a:graphic>
          </wp:anchor>
        </w:drawing>
      </w:r>
      <w:r>
        <w:rPr>
          <w:rFonts w:hint="eastAsia" w:asciiTheme="minorEastAsia" w:hAnsiTheme="minorEastAsia" w:eastAsiaTheme="minorEastAsia" w:cstheme="minorEastAsia"/>
          <w:sz w:val="30"/>
          <w:szCs w:val="30"/>
        </w:rPr>
        <w:br w:type="page"/>
      </w:r>
    </w:p>
    <w:p>
      <w:pPr>
        <w:spacing w:line="360" w:lineRule="auto"/>
        <w:ind w:firstLine="602" w:firstLineChars="200"/>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19.2.3 三个及以上拳台</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当比赛需要使用三个及以上拳台时，由技术代表视场地情况安排FOP区。</w:t>
      </w:r>
    </w:p>
    <w:p>
      <w:pPr>
        <w:spacing w:line="360" w:lineRule="auto"/>
        <w:ind w:firstLine="602" w:firstLineChars="200"/>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19.2.4 其他坐席安排</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19.2.4.1 裁判引导员坐席安排在与候场裁判员相同的区域</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19.2.4.2 装备检查官坐席应设置在运动员入口处</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19.2.4.3 场记坐席应靠近比赛内场运动员出口处</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19.2.4.4 急救人员坐席应靠近比赛内场运动员出口处和急救通道</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19.2.4.5 媒体摄像、摄影安排</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转播：比赛中如需设置摄像机平台，需经技术代表批准，摄像平台的长度、宽度、高度均为一米，与拳台齐平。也可以在拳台围绳外侧进行摄像，仅允许最多2名摄像师在拳台红蓝角与中立角之间进行移动拍摄。在宣告比赛成绩时，只允许1名摄像师进入围绳拍摄。每位摄像师最多配一名助手，该助手必须站在台下。</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摄影：其活动范围仅限于从中立角到1号裁判和2号裁判之间的1.5米的标记区域内。拳台边最多允许四名摄影人员同时拍摄。摄像机、麦克风可安装在角柱衬垫的背部。</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根据比赛规格和要求在赛场及功能区设置媒体席、新闻中心和新闻发布厅。</w:t>
      </w:r>
    </w:p>
    <w:p>
      <w:pPr>
        <w:pStyle w:val="3"/>
        <w:spacing w:before="312" w:beforeLines="100" w:line="360" w:lineRule="auto"/>
        <w:ind w:firstLine="602" w:firstLineChars="200"/>
        <w:rPr>
          <w:rFonts w:hint="eastAsia" w:asciiTheme="minorEastAsia" w:hAnsiTheme="minorEastAsia" w:eastAsiaTheme="minorEastAsia" w:cstheme="minorEastAsia"/>
          <w:bCs/>
          <w:sz w:val="30"/>
          <w:szCs w:val="30"/>
        </w:rPr>
      </w:pPr>
      <w:bookmarkStart w:id="156" w:name="_Toc650"/>
      <w:bookmarkStart w:id="157" w:name="_Toc3136"/>
      <w:r>
        <w:rPr>
          <w:rFonts w:hint="eastAsia" w:asciiTheme="minorEastAsia" w:hAnsiTheme="minorEastAsia" w:cstheme="minorEastAsia"/>
          <w:sz w:val="30"/>
          <w:szCs w:val="30"/>
          <w:lang w:eastAsia="zh-CN"/>
        </w:rPr>
        <w:t>二十八</w:t>
      </w:r>
      <w:r>
        <w:rPr>
          <w:rFonts w:hint="eastAsia" w:asciiTheme="minorEastAsia" w:hAnsiTheme="minorEastAsia" w:eastAsiaTheme="minorEastAsia" w:cstheme="minorEastAsia"/>
          <w:sz w:val="30"/>
          <w:szCs w:val="30"/>
        </w:rPr>
        <w:t>、</w:t>
      </w:r>
      <w:r>
        <w:rPr>
          <w:rFonts w:hint="eastAsia" w:asciiTheme="minorEastAsia" w:hAnsiTheme="minorEastAsia" w:eastAsiaTheme="minorEastAsia" w:cstheme="minorEastAsia"/>
          <w:bCs/>
          <w:sz w:val="30"/>
          <w:szCs w:val="30"/>
        </w:rPr>
        <w:t>装备</w:t>
      </w:r>
      <w:bookmarkEnd w:id="156"/>
      <w:bookmarkEnd w:id="157"/>
    </w:p>
    <w:p>
      <w:pPr>
        <w:spacing w:line="360" w:lineRule="auto"/>
        <w:ind w:firstLine="602" w:firstLineChars="200"/>
        <w:outlineLvl w:val="2"/>
        <w:rPr>
          <w:rFonts w:hint="eastAsia" w:asciiTheme="minorEastAsia" w:hAnsiTheme="minorEastAsia" w:eastAsiaTheme="minorEastAsia" w:cstheme="minorEastAsia"/>
          <w:b/>
          <w:bCs/>
          <w:sz w:val="30"/>
          <w:szCs w:val="30"/>
        </w:rPr>
      </w:pPr>
      <w:bookmarkStart w:id="158" w:name="_Toc30090"/>
      <w:bookmarkStart w:id="159" w:name="_Toc6755"/>
      <w:r>
        <w:rPr>
          <w:rFonts w:hint="eastAsia" w:asciiTheme="minorEastAsia" w:hAnsiTheme="minorEastAsia" w:eastAsiaTheme="minorEastAsia" w:cstheme="minorEastAsia"/>
          <w:b/>
          <w:bCs/>
          <w:sz w:val="30"/>
          <w:szCs w:val="30"/>
        </w:rPr>
        <w:t>20.1 拳套</w:t>
      </w:r>
      <w:bookmarkEnd w:id="158"/>
      <w:bookmarkEnd w:id="159"/>
    </w:p>
    <w:p>
      <w:pPr>
        <w:spacing w:line="360" w:lineRule="auto"/>
        <w:ind w:firstLine="600" w:firstLineChars="200"/>
        <w:rPr>
          <w:rFonts w:hint="eastAsia" w:asciiTheme="minorEastAsia" w:hAnsiTheme="minorEastAsia" w:eastAsiaTheme="minorEastAsia" w:cstheme="minorEastAsia"/>
          <w:sz w:val="30"/>
          <w:szCs w:val="30"/>
        </w:rPr>
      </w:pPr>
      <w:bookmarkStart w:id="160" w:name="_Toc14197"/>
      <w:r>
        <w:rPr>
          <w:rFonts w:hint="eastAsia" w:asciiTheme="minorEastAsia" w:hAnsiTheme="minorEastAsia" w:eastAsiaTheme="minorEastAsia" w:cstheme="minorEastAsia"/>
          <w:sz w:val="30"/>
          <w:szCs w:val="30"/>
        </w:rPr>
        <w:t>20.1.1 拳套规格</w:t>
      </w:r>
      <w:bookmarkEnd w:id="160"/>
    </w:p>
    <w:p>
      <w:pPr>
        <w:numPr>
          <w:ilvl w:val="0"/>
          <w:numId w:val="10"/>
        </w:numPr>
        <w:spacing w:line="360" w:lineRule="auto"/>
        <w:ind w:left="0" w:firstLine="600" w:firstLineChars="200"/>
        <w:rPr>
          <w:rFonts w:hint="eastAsia" w:asciiTheme="minorEastAsia" w:hAnsiTheme="minorEastAsia" w:eastAsiaTheme="minorEastAsia" w:cstheme="minorEastAsia"/>
          <w:sz w:val="30"/>
          <w:szCs w:val="30"/>
        </w:rPr>
      </w:pPr>
      <w:bookmarkStart w:id="161" w:name="_Toc18718"/>
      <w:r>
        <w:rPr>
          <w:rFonts w:hint="eastAsia" w:asciiTheme="minorEastAsia" w:hAnsiTheme="minorEastAsia" w:eastAsiaTheme="minorEastAsia" w:cstheme="minorEastAsia"/>
          <w:sz w:val="30"/>
          <w:szCs w:val="30"/>
        </w:rPr>
        <w:t>U18（青年组）：男子69kg及69kg以上佩戴12oz拳套，男子64kg及64kg以下级别佩戴10oz拳套，女子佩戴10oz拳套；</w:t>
      </w:r>
      <w:bookmarkEnd w:id="161"/>
    </w:p>
    <w:p>
      <w:pPr>
        <w:numPr>
          <w:ilvl w:val="0"/>
          <w:numId w:val="10"/>
        </w:numPr>
        <w:spacing w:line="360" w:lineRule="auto"/>
        <w:ind w:left="0" w:firstLine="600" w:firstLineChars="200"/>
        <w:rPr>
          <w:rFonts w:hint="eastAsia" w:asciiTheme="minorEastAsia" w:hAnsiTheme="minorEastAsia" w:eastAsiaTheme="minorEastAsia" w:cstheme="minorEastAsia"/>
          <w:sz w:val="30"/>
          <w:szCs w:val="30"/>
        </w:rPr>
      </w:pPr>
      <w:bookmarkStart w:id="162" w:name="_Toc21841"/>
      <w:r>
        <w:rPr>
          <w:rFonts w:hint="eastAsia" w:asciiTheme="minorEastAsia" w:hAnsiTheme="minorEastAsia" w:eastAsiaTheme="minorEastAsia" w:cstheme="minorEastAsia"/>
          <w:sz w:val="30"/>
          <w:szCs w:val="30"/>
        </w:rPr>
        <w:t>U16（少年组）：佩戴10oz拳套；</w:t>
      </w:r>
      <w:bookmarkEnd w:id="162"/>
    </w:p>
    <w:p>
      <w:pPr>
        <w:numPr>
          <w:ilvl w:val="0"/>
          <w:numId w:val="10"/>
        </w:numPr>
        <w:spacing w:line="360" w:lineRule="auto"/>
        <w:ind w:left="0" w:firstLine="600" w:firstLineChars="200"/>
        <w:rPr>
          <w:rFonts w:hint="eastAsia" w:asciiTheme="minorEastAsia" w:hAnsiTheme="minorEastAsia" w:eastAsiaTheme="minorEastAsia" w:cstheme="minorEastAsia"/>
          <w:sz w:val="30"/>
          <w:szCs w:val="30"/>
        </w:rPr>
      </w:pPr>
      <w:bookmarkStart w:id="163" w:name="_Toc22237"/>
      <w:r>
        <w:rPr>
          <w:rFonts w:hint="eastAsia" w:asciiTheme="minorEastAsia" w:hAnsiTheme="minorEastAsia" w:eastAsiaTheme="minorEastAsia" w:cstheme="minorEastAsia"/>
          <w:sz w:val="30"/>
          <w:szCs w:val="30"/>
        </w:rPr>
        <w:t>U14、U12:佩戴10oz拳套；</w:t>
      </w:r>
      <w:bookmarkEnd w:id="163"/>
    </w:p>
    <w:p>
      <w:pPr>
        <w:numPr>
          <w:ilvl w:val="0"/>
          <w:numId w:val="10"/>
        </w:numPr>
        <w:spacing w:line="360" w:lineRule="auto"/>
        <w:ind w:left="0" w:firstLine="600" w:firstLineChars="200"/>
        <w:rPr>
          <w:rFonts w:hint="eastAsia" w:asciiTheme="minorEastAsia" w:hAnsiTheme="minorEastAsia" w:eastAsiaTheme="minorEastAsia" w:cstheme="minorEastAsia"/>
          <w:sz w:val="30"/>
          <w:szCs w:val="30"/>
        </w:rPr>
      </w:pPr>
      <w:bookmarkStart w:id="164" w:name="_Toc25279"/>
      <w:r>
        <w:rPr>
          <w:rFonts w:hint="eastAsia" w:asciiTheme="minorEastAsia" w:hAnsiTheme="minorEastAsia" w:eastAsiaTheme="minorEastAsia" w:cstheme="minorEastAsia"/>
          <w:sz w:val="30"/>
          <w:szCs w:val="30"/>
        </w:rPr>
        <w:t>U10:佩戴8oz拳套；</w:t>
      </w:r>
      <w:bookmarkEnd w:id="164"/>
    </w:p>
    <w:p>
      <w:pPr>
        <w:numPr>
          <w:ilvl w:val="0"/>
          <w:numId w:val="10"/>
        </w:numPr>
        <w:spacing w:line="360" w:lineRule="auto"/>
        <w:ind w:left="0" w:firstLine="600" w:firstLineChars="200"/>
        <w:rPr>
          <w:rFonts w:hint="eastAsia" w:asciiTheme="minorEastAsia" w:hAnsiTheme="minorEastAsia" w:eastAsiaTheme="minorEastAsia" w:cstheme="minorEastAsia"/>
          <w:sz w:val="30"/>
          <w:szCs w:val="30"/>
        </w:rPr>
      </w:pPr>
      <w:bookmarkStart w:id="165" w:name="_Toc17597"/>
      <w:r>
        <w:rPr>
          <w:rFonts w:hint="eastAsia" w:asciiTheme="minorEastAsia" w:hAnsiTheme="minorEastAsia" w:eastAsiaTheme="minorEastAsia" w:cstheme="minorEastAsia"/>
          <w:sz w:val="30"/>
          <w:szCs w:val="30"/>
        </w:rPr>
        <w:t>大众成年组：男子69kg及69kg以上佩戴14oz拳套，男子64kg及64kg以下级别佩戴12oz拳套。女子佩戴12oz拳套；。</w:t>
      </w:r>
      <w:bookmarkEnd w:id="165"/>
    </w:p>
    <w:p>
      <w:pPr>
        <w:widowControl/>
        <w:ind w:firstLine="600" w:firstLineChars="20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20.1.2 运动员必须按照红蓝角佩戴红色或蓝色拳套比赛，必须佩戴由赛事组委会官方提供的拳套。</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20.1.3 运动员必须在进入拳台之前佩戴好拳套并通过装备检查官检查，比赛结束后，运动员应立即摘下拳套，等候宣布比赛结果。</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20.1.4 使用干净而完好的拳套，且所有拳套在二次使用之前必须使用消毒液（如10%次氯酸钠）进行清洗，拳套内的填充物不能被替换或损坏。</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20.1.5 只允许使用粘扣型拳套，在拳套粘扣闭合处的外面应该用红蓝胶条缠绕一层，以避免搭扣处划伤对手，拳套胶带必须为5厘米宽。</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20.1.6 拳套皮革部分必须使用高质量的皮革，如牛皮等。</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20.1.7 拳套大拇指部分必须与拳头的主体部分紧密相连，最多允许有10毫米的间隙。</w:t>
      </w:r>
    </w:p>
    <w:p>
      <w:pPr>
        <w:spacing w:line="360" w:lineRule="auto"/>
        <w:ind w:firstLine="602" w:firstLineChars="200"/>
        <w:outlineLvl w:val="2"/>
        <w:rPr>
          <w:rFonts w:hint="eastAsia" w:asciiTheme="minorEastAsia" w:hAnsiTheme="minorEastAsia" w:eastAsiaTheme="minorEastAsia" w:cstheme="minorEastAsia"/>
          <w:b/>
          <w:bCs/>
          <w:sz w:val="30"/>
          <w:szCs w:val="30"/>
        </w:rPr>
      </w:pPr>
      <w:bookmarkStart w:id="166" w:name="_Toc2691"/>
      <w:r>
        <w:rPr>
          <w:rFonts w:hint="eastAsia" w:asciiTheme="minorEastAsia" w:hAnsiTheme="minorEastAsia" w:eastAsiaTheme="minorEastAsia" w:cstheme="minorEastAsia"/>
          <w:b/>
          <w:bCs/>
          <w:sz w:val="30"/>
          <w:szCs w:val="30"/>
        </w:rPr>
        <w:t>20.2 头盔</w:t>
      </w:r>
      <w:bookmarkEnd w:id="166"/>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20.2.1 在大众与青少年拳击各个组别的比赛中，必须佩戴头盔，并使用组委会官方提供的红、蓝色头盔。</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20.2.2 佩戴头盔时，对运动员的头发长度不做要求，但长发运动员必须佩戴发网以收拢头发。</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20.2.3 比赛结束后，运动员应立即摘下头盔，等候宣布比赛结果。发网可保留在头上。</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20.2.4 所有头盔在再次使用之前须使用消毒液(如10%次氯酸钠)进行清洗。</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20.2.5 头盔重量不得超过450克（16盎司），头盔分为四个尺寸，小、中、大、加大。头盔衬垫的最小厚度必须在2-3厘米之间，且头盔皮革部分必须使用高质量的皮革，如牛皮等。</w:t>
      </w:r>
    </w:p>
    <w:p>
      <w:pPr>
        <w:spacing w:line="360" w:lineRule="auto"/>
        <w:ind w:firstLine="602" w:firstLineChars="200"/>
        <w:outlineLvl w:val="2"/>
        <w:rPr>
          <w:rFonts w:hint="eastAsia" w:asciiTheme="minorEastAsia" w:hAnsiTheme="minorEastAsia" w:eastAsiaTheme="minorEastAsia" w:cstheme="minorEastAsia"/>
          <w:sz w:val="30"/>
          <w:szCs w:val="30"/>
        </w:rPr>
      </w:pPr>
      <w:bookmarkStart w:id="167" w:name="_Toc13430"/>
      <w:r>
        <w:rPr>
          <w:rFonts w:hint="eastAsia" w:asciiTheme="minorEastAsia" w:hAnsiTheme="minorEastAsia" w:eastAsiaTheme="minorEastAsia" w:cstheme="minorEastAsia"/>
          <w:b/>
          <w:bCs/>
          <w:sz w:val="30"/>
          <w:szCs w:val="30"/>
        </w:rPr>
        <w:t>20.3 护手绷带</w:t>
      </w:r>
      <w:bookmarkEnd w:id="167"/>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20.3.1 必须佩戴护手绷带，比赛护手绷带由组委会官方提供。</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20.3.2 运动员比赛佩戴的护手绷带必须经器材检察官检查并盖OK章。</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20.3.3 护手绷带不得长于4.5米，也不得短于2.5米，宽为5.7厘米。</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20.3.4 护手绑带必须由弹性棉质材料制成，并使用粘扣式闭合方式，</w:t>
      </w:r>
      <w:bookmarkStart w:id="168" w:name="_Hlk22849396"/>
      <w:r>
        <w:rPr>
          <w:rFonts w:hint="eastAsia" w:asciiTheme="minorEastAsia" w:hAnsiTheme="minorEastAsia" w:eastAsiaTheme="minorEastAsia" w:cstheme="minorEastAsia"/>
          <w:sz w:val="30"/>
          <w:szCs w:val="30"/>
        </w:rPr>
        <w:t>禁止在绷带上使用、附加任何其他物品和液体。</w:t>
      </w:r>
      <w:bookmarkEnd w:id="168"/>
    </w:p>
    <w:p>
      <w:pPr>
        <w:widowControl/>
        <w:ind w:firstLine="602" w:firstLineChars="200"/>
        <w:jc w:val="left"/>
        <w:outlineLvl w:val="2"/>
        <w:rPr>
          <w:rFonts w:hint="eastAsia" w:asciiTheme="minorEastAsia" w:hAnsiTheme="minorEastAsia" w:eastAsiaTheme="minorEastAsia" w:cstheme="minorEastAsia"/>
          <w:b/>
          <w:bCs/>
          <w:sz w:val="30"/>
          <w:szCs w:val="30"/>
        </w:rPr>
      </w:pPr>
      <w:bookmarkStart w:id="169" w:name="_Toc10709"/>
      <w:r>
        <w:rPr>
          <w:rFonts w:hint="eastAsia" w:asciiTheme="minorEastAsia" w:hAnsiTheme="minorEastAsia" w:eastAsiaTheme="minorEastAsia" w:cstheme="minorEastAsia"/>
          <w:b/>
          <w:bCs/>
          <w:sz w:val="30"/>
          <w:szCs w:val="30"/>
        </w:rPr>
        <w:t>20.4 比赛服装及其他护具</w:t>
      </w:r>
      <w:bookmarkEnd w:id="169"/>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20.4.1 在资格确认时，会检查各代表队的比赛服是否符合要求。</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20.4.2 背心、短裤/短裙</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20.4.2.1 男子运动员必须穿背心和短裤</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20.4.2.2 女子运动员必须穿背心和短裤/短裙</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20.4.2.3 短裤长度不能短于大腿中部，不能盖住膝盖，不能高过腰线。</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20.4.2.4 背心、短裤、短裙的颜色可以是根据红蓝角分配的红色和蓝色，也可以是根据运动员个性定制的其他颜色。</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20.4.2.5 运动员的比赛服上不允许有任何形式的胶带，短裤必须有一条宽6-10厘米的腰带线，且腰带线的颜色必须与服装颜色对比明显。腰带线是一条从肚脐到臀上部的假想线。</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20.4.3 鞋子和袜子</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20.4.3.1 运动员应穿无钉、无跟的软靴或鞋子。</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20.4.3.2 短袜不能超过膝盖。</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20.4.4 护齿</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20.4.4.1 在所有比赛中，运动员必须佩戴护齿。</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20.4.4.2 不得佩戴红色或部分红色的护齿。</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20.4.4.3 不得借用他人护齿，且护齿应与运动员牙齿完全贴合。</w:t>
      </w:r>
    </w:p>
    <w:p>
      <w:pPr>
        <w:spacing w:line="360" w:lineRule="auto"/>
        <w:ind w:firstLine="600" w:firstLineChars="200"/>
        <w:rPr>
          <w:rFonts w:hint="eastAsia" w:asciiTheme="minorEastAsia" w:hAnsiTheme="minorEastAsia" w:eastAsiaTheme="minorEastAsia" w:cstheme="minorEastAsia"/>
          <w:color w:val="FF0000"/>
          <w:sz w:val="30"/>
          <w:szCs w:val="30"/>
        </w:rPr>
      </w:pPr>
      <w:r>
        <w:rPr>
          <w:rFonts w:hint="eastAsia" w:asciiTheme="minorEastAsia" w:hAnsiTheme="minorEastAsia" w:eastAsiaTheme="minorEastAsia" w:cstheme="minorEastAsia"/>
          <w:sz w:val="30"/>
          <w:szCs w:val="30"/>
        </w:rPr>
        <w:t>20.4.5 护裆和护胸</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20.4.5.1 对于所有男子比赛，运动员必须佩戴护裆，护裆不得覆盖任何有效击打部位，除护裆固定接口处，其余部分不得含有金属配件。</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20.4.5.2 对于所有女子比赛，运动员可以佩戴护胸和护裆，护胸不得覆盖胸部以外的任何有效击打部位，包括胸骨，除护胸固定接口处，其余部分不得含有金属配件。</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20.4.6 希贾布（穆斯林妇女戴的面纱或头巾）</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20.4.6.1 （穆斯林）女性运动员可以佩戴黑色运动贴形希贾布。希贾布可以包含：在比赛背心内穿着长袖贴身运动衫，在比赛短裤/短裙内穿着贴身运动长裤。</w:t>
      </w:r>
    </w:p>
    <w:p>
      <w:pPr>
        <w:widowControl/>
        <w:ind w:firstLine="600" w:firstLineChars="20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20.4.6.2 运动员佩戴的希贾布不得在比赛时影响台上裁判员和台下评判员的视线，不得有可能导致运动员受伤的潜在危险，也不得使运动员获得任何竞争优势。</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20.4.6.3 任何形式的徽标、广告、口号等都不允许在希贾布和运动打底衫、打底裤上出现。代表队应在资格确认时将希贾布提交给技术官员审查。</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20.4.7 运动员的身体及服装上（包括比赛服、鞋子、袜子、纹身等）不得有任何涉及政治、宗教、种族的符号或标语，不得有任何世界反兴奋剂机构（WADA）公布的禁用物品，也不得有违背体育道德准则的信息。</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20.4.8 所有参赛教练员、运动员应在赛前认真学习拳击礼仪，教练员禁止穿着拖鞋、背心、短裤担任助手，比赛时禁止使用酒店毛巾等洁具为运动员清理，运动员应正确使用吐水桶等拳台设施。</w:t>
      </w:r>
    </w:p>
    <w:p>
      <w:pPr>
        <w:pStyle w:val="2"/>
        <w:rPr>
          <w:rFonts w:hint="eastAsia" w:asciiTheme="minorEastAsia" w:hAnsiTheme="minorEastAsia" w:eastAsiaTheme="minorEastAsia" w:cstheme="minorEastAsia"/>
          <w:color w:val="auto"/>
          <w:sz w:val="30"/>
          <w:szCs w:val="30"/>
        </w:rPr>
      </w:pPr>
      <w:r>
        <w:rPr>
          <w:rFonts w:hint="eastAsia" w:asciiTheme="minorEastAsia" w:hAnsiTheme="minorEastAsia" w:cstheme="minorEastAsia"/>
          <w:b/>
          <w:bCs/>
          <w:sz w:val="30"/>
          <w:szCs w:val="30"/>
          <w:lang w:eastAsia="zh-CN"/>
        </w:rPr>
        <w:t>二十九、</w:t>
      </w:r>
      <w:r>
        <w:rPr>
          <w:rFonts w:hint="eastAsia" w:asciiTheme="minorEastAsia" w:hAnsiTheme="minorEastAsia" w:eastAsiaTheme="minorEastAsia" w:cstheme="minorEastAsia"/>
          <w:color w:val="auto"/>
          <w:sz w:val="30"/>
          <w:szCs w:val="30"/>
        </w:rPr>
        <w:t>参加四川省内其他各类基层</w:t>
      </w:r>
      <w:r>
        <w:rPr>
          <w:rFonts w:hint="eastAsia" w:asciiTheme="minorEastAsia" w:hAnsiTheme="minorEastAsia" w:eastAsiaTheme="minorEastAsia" w:cstheme="minorEastAsia"/>
          <w:color w:val="auto"/>
          <w:sz w:val="30"/>
          <w:szCs w:val="30"/>
          <w:lang w:eastAsia="zh-CN"/>
        </w:rPr>
        <w:t>拳击</w:t>
      </w:r>
      <w:r>
        <w:rPr>
          <w:rFonts w:hint="eastAsia" w:asciiTheme="minorEastAsia" w:hAnsiTheme="minorEastAsia" w:eastAsiaTheme="minorEastAsia" w:cstheme="minorEastAsia"/>
          <w:color w:val="auto"/>
          <w:sz w:val="30"/>
          <w:szCs w:val="30"/>
        </w:rPr>
        <w:t>赛事活动可参考本指引执行。其他未尽事宜，依据相关法律、法规和行业规章执行。</w:t>
      </w:r>
    </w:p>
    <w:p>
      <w:pPr>
        <w:pStyle w:val="2"/>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color w:val="auto"/>
          <w:sz w:val="30"/>
          <w:szCs w:val="30"/>
          <w:lang w:eastAsia="zh-CN"/>
        </w:rPr>
        <w:t>三十、</w:t>
      </w:r>
      <w:r>
        <w:rPr>
          <w:rFonts w:hint="eastAsia" w:asciiTheme="minorEastAsia" w:hAnsiTheme="minorEastAsia" w:eastAsiaTheme="minorEastAsia" w:cstheme="minorEastAsia"/>
          <w:sz w:val="30"/>
          <w:szCs w:val="30"/>
        </w:rPr>
        <w:t>本项目赛事活动的风险防控按照《四川省</w:t>
      </w:r>
      <w:r>
        <w:rPr>
          <w:rFonts w:hint="eastAsia" w:asciiTheme="minorEastAsia" w:hAnsiTheme="minorEastAsia" w:eastAsiaTheme="minorEastAsia" w:cstheme="minorEastAsia"/>
          <w:sz w:val="30"/>
          <w:szCs w:val="30"/>
          <w:lang w:eastAsia="zh-CN"/>
        </w:rPr>
        <w:t>拳击</w:t>
      </w:r>
      <w:r>
        <w:rPr>
          <w:rFonts w:hint="eastAsia" w:asciiTheme="minorEastAsia" w:hAnsiTheme="minorEastAsia" w:eastAsiaTheme="minorEastAsia" w:cstheme="minorEastAsia"/>
          <w:sz w:val="30"/>
          <w:szCs w:val="30"/>
        </w:rPr>
        <w:t>赛事活动风险防控机制》实施执行。</w:t>
      </w:r>
    </w:p>
    <w:p>
      <w:pPr>
        <w:pStyle w:val="2"/>
        <w:rPr>
          <w:rFonts w:hint="eastAsia" w:asciiTheme="minorEastAsia" w:hAnsiTheme="minorEastAsia" w:eastAsiaTheme="minorEastAsia" w:cstheme="minorEastAsia"/>
          <w:sz w:val="30"/>
          <w:szCs w:val="30"/>
        </w:rPr>
      </w:pPr>
      <w:r>
        <w:rPr>
          <w:rFonts w:hint="eastAsia" w:ascii="方正仿宋_GBK" w:hAnsi="方正仿宋_GBK" w:eastAsia="方正仿宋_GBK" w:cs="方正仿宋_GBK"/>
          <w:b/>
          <w:bCs/>
          <w:sz w:val="30"/>
          <w:szCs w:val="30"/>
          <w:lang w:eastAsia="zh-CN"/>
        </w:rPr>
        <w:t>三十二、</w:t>
      </w:r>
      <w:r>
        <w:rPr>
          <w:rFonts w:hint="eastAsia" w:asciiTheme="minorEastAsia" w:hAnsiTheme="minorEastAsia" w:eastAsiaTheme="minorEastAsia" w:cstheme="minorEastAsia"/>
          <w:sz w:val="30"/>
          <w:szCs w:val="30"/>
        </w:rPr>
        <w:t>本指引根据国家体育总局</w:t>
      </w:r>
      <w:r>
        <w:rPr>
          <w:rFonts w:hint="eastAsia" w:asciiTheme="minorEastAsia" w:hAnsiTheme="minorEastAsia" w:eastAsiaTheme="minorEastAsia" w:cstheme="minorEastAsia"/>
          <w:sz w:val="30"/>
          <w:szCs w:val="30"/>
          <w:lang w:eastAsia="zh-CN"/>
        </w:rPr>
        <w:t>、中国拳击协会</w:t>
      </w:r>
      <w:r>
        <w:rPr>
          <w:rFonts w:hint="eastAsia" w:asciiTheme="minorEastAsia" w:hAnsiTheme="minorEastAsia" w:eastAsiaTheme="minorEastAsia" w:cstheme="minorEastAsia"/>
          <w:sz w:val="30"/>
          <w:szCs w:val="30"/>
        </w:rPr>
        <w:t>、四川省体育局和四川省</w:t>
      </w:r>
      <w:r>
        <w:rPr>
          <w:rFonts w:hint="eastAsia" w:asciiTheme="minorEastAsia" w:hAnsiTheme="minorEastAsia" w:eastAsiaTheme="minorEastAsia" w:cstheme="minorEastAsia"/>
          <w:sz w:val="30"/>
          <w:szCs w:val="30"/>
          <w:lang w:eastAsia="zh-CN"/>
        </w:rPr>
        <w:t>拳击</w:t>
      </w:r>
      <w:r>
        <w:rPr>
          <w:rFonts w:hint="eastAsia" w:asciiTheme="minorEastAsia" w:hAnsiTheme="minorEastAsia" w:eastAsiaTheme="minorEastAsia" w:cstheme="minorEastAsia"/>
          <w:sz w:val="30"/>
          <w:szCs w:val="30"/>
        </w:rPr>
        <w:t>协会关于赛事活动管理相关规定，定期进行修正和补充。</w:t>
      </w:r>
    </w:p>
    <w:p>
      <w:pPr>
        <w:rPr>
          <w:rFonts w:hint="eastAsia" w:asciiTheme="minorEastAsia" w:hAnsiTheme="minorEastAsia" w:eastAsiaTheme="minorEastAsia" w:cstheme="minorEastAsia"/>
          <w:sz w:val="30"/>
          <w:szCs w:val="30"/>
        </w:rPr>
      </w:pPr>
    </w:p>
    <w:p>
      <w:pPr>
        <w:widowControl/>
        <w:ind w:firstLine="600" w:firstLineChars="20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br w:type="page"/>
      </w:r>
    </w:p>
    <w:p>
      <w:pPr>
        <w:pStyle w:val="3"/>
        <w:spacing w:line="360" w:lineRule="auto"/>
        <w:jc w:val="left"/>
        <w:rPr>
          <w:rFonts w:hint="eastAsia" w:asciiTheme="minorEastAsia" w:hAnsiTheme="minorEastAsia" w:eastAsiaTheme="minorEastAsia" w:cstheme="minorEastAsia"/>
          <w:sz w:val="30"/>
          <w:szCs w:val="30"/>
        </w:rPr>
      </w:pPr>
      <w:bookmarkStart w:id="170" w:name="_Toc2433"/>
      <w:r>
        <w:rPr>
          <w:rFonts w:hint="eastAsia" w:asciiTheme="minorEastAsia" w:hAnsiTheme="minorEastAsia" w:eastAsiaTheme="minorEastAsia" w:cstheme="minorEastAsia"/>
          <w:sz w:val="30"/>
          <w:szCs w:val="30"/>
        </w:rPr>
        <w:t>附件一：</w:t>
      </w:r>
      <w:bookmarkEnd w:id="170"/>
      <w:r>
        <w:rPr>
          <w:rFonts w:hint="eastAsia" w:asciiTheme="minorEastAsia" w:hAnsiTheme="minorEastAsia" w:eastAsiaTheme="minorEastAsia" w:cstheme="minorEastAsia"/>
          <w:sz w:val="30"/>
          <w:szCs w:val="30"/>
        </w:rPr>
        <w:t xml:space="preserve">    </w:t>
      </w:r>
    </w:p>
    <w:p>
      <w:pPr>
        <w:pStyle w:val="3"/>
        <w:spacing w:line="360" w:lineRule="auto"/>
        <w:jc w:val="center"/>
        <w:rPr>
          <w:rFonts w:hint="eastAsia" w:asciiTheme="minorEastAsia" w:hAnsiTheme="minorEastAsia" w:eastAsiaTheme="minorEastAsia" w:cstheme="minorEastAsia"/>
          <w:sz w:val="30"/>
          <w:szCs w:val="30"/>
        </w:rPr>
      </w:pPr>
      <w:bookmarkStart w:id="171" w:name="_Toc37164658"/>
      <w:bookmarkStart w:id="172" w:name="_Toc63588021"/>
      <w:bookmarkStart w:id="173" w:name="_Toc63588512"/>
      <w:bookmarkStart w:id="174" w:name="_Toc7890"/>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大众与青少年拳击比赛</w:t>
      </w:r>
      <w:bookmarkEnd w:id="171"/>
      <w:bookmarkEnd w:id="172"/>
      <w:bookmarkEnd w:id="173"/>
      <w:bookmarkEnd w:id="174"/>
    </w:p>
    <w:p>
      <w:pPr>
        <w:pStyle w:val="3"/>
        <w:spacing w:line="360" w:lineRule="auto"/>
        <w:jc w:val="center"/>
        <w:rPr>
          <w:rFonts w:hint="eastAsia" w:asciiTheme="minorEastAsia" w:hAnsiTheme="minorEastAsia" w:eastAsiaTheme="minorEastAsia" w:cstheme="minorEastAsia"/>
          <w:sz w:val="30"/>
          <w:szCs w:val="30"/>
        </w:rPr>
      </w:pPr>
      <w:bookmarkStart w:id="175" w:name="_Toc37164659"/>
      <w:bookmarkStart w:id="176" w:name="_Toc63588022"/>
      <w:bookmarkStart w:id="177" w:name="_Toc63588513"/>
      <w:bookmarkStart w:id="178" w:name="_Toc9937"/>
      <w:r>
        <w:rPr>
          <w:rFonts w:hint="eastAsia" w:asciiTheme="minorEastAsia" w:hAnsiTheme="minorEastAsia" w:eastAsiaTheme="minorEastAsia" w:cstheme="minorEastAsia"/>
          <w:sz w:val="30"/>
          <w:szCs w:val="30"/>
        </w:rPr>
        <w:t>参赛流程</w:t>
      </w:r>
      <w:bookmarkEnd w:id="175"/>
      <w:bookmarkEnd w:id="176"/>
      <w:bookmarkEnd w:id="177"/>
      <w:bookmarkEnd w:id="178"/>
    </w:p>
    <w:p>
      <w:pPr>
        <w:spacing w:line="360" w:lineRule="auto"/>
        <w:ind w:firstLine="602" w:firstLineChars="200"/>
        <w:rPr>
          <w:rFonts w:hint="eastAsia" w:asciiTheme="minorEastAsia" w:hAnsiTheme="minorEastAsia" w:eastAsiaTheme="minorEastAsia" w:cstheme="minorEastAsia"/>
          <w:b/>
          <w:bCs/>
          <w:sz w:val="30"/>
          <w:szCs w:val="30"/>
        </w:rPr>
      </w:pP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第一步：报名</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比赛之前会发布竞赛规程和补充通知，报名之前运动员与教练员需仔细阅读竞赛规程，了解相关竞赛要求和参赛资格。补充通知发布后（一般在赛前1-2个月发布）。参赛运动队需注册成为</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拳击协会团体会员，参赛运动员、教练员、领队及其他工作人员需注册成为</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拳击协会个人会员。报名截止前，提交报名表的人可以取消或者修改报名表，报名截止后，参赛运动队需导出报名表并盖上单位公章，比赛时带到赛场参加资格确认。</w:t>
      </w:r>
    </w:p>
    <w:p>
      <w:pPr>
        <w:spacing w:line="360" w:lineRule="auto"/>
        <w:ind w:firstLine="600" w:firstLineChars="2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Cs/>
          <w:sz w:val="30"/>
          <w:szCs w:val="30"/>
        </w:rPr>
        <w:drawing>
          <wp:anchor distT="0" distB="0" distL="114300" distR="114300" simplePos="0" relativeHeight="251684864" behindDoc="0" locked="0" layoutInCell="1" allowOverlap="1">
            <wp:simplePos x="0" y="0"/>
            <wp:positionH relativeFrom="column">
              <wp:posOffset>2249805</wp:posOffset>
            </wp:positionH>
            <wp:positionV relativeFrom="paragraph">
              <wp:posOffset>2540</wp:posOffset>
            </wp:positionV>
            <wp:extent cx="1120775" cy="1120775"/>
            <wp:effectExtent l="0" t="0" r="6985" b="6985"/>
            <wp:wrapNone/>
            <wp:docPr id="13" name="图片 13" descr="C:\Users\Administrator\Desktop\四川省拳击协会.png四川省拳击协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四川省拳击协会.png四川省拳击协会"/>
                    <pic:cNvPicPr>
                      <a:picLocks noChangeAspect="1"/>
                    </pic:cNvPicPr>
                  </pic:nvPicPr>
                  <pic:blipFill>
                    <a:blip r:embed="rId16"/>
                    <a:srcRect/>
                    <a:stretch>
                      <a:fillRect/>
                    </a:stretch>
                  </pic:blipFill>
                  <pic:spPr>
                    <a:xfrm>
                      <a:off x="0" y="0"/>
                      <a:ext cx="1120775" cy="1120775"/>
                    </a:xfrm>
                    <a:prstGeom prst="rect">
                      <a:avLst/>
                    </a:prstGeom>
                  </pic:spPr>
                </pic:pic>
              </a:graphicData>
            </a:graphic>
          </wp:anchor>
        </w:drawing>
      </w:r>
    </w:p>
    <w:p>
      <w:pPr>
        <w:spacing w:line="360" w:lineRule="auto"/>
        <w:ind w:firstLine="600" w:firstLineChars="200"/>
        <w:jc w:val="center"/>
        <w:rPr>
          <w:rFonts w:hint="eastAsia" w:asciiTheme="minorEastAsia" w:hAnsiTheme="minorEastAsia" w:eastAsiaTheme="minorEastAsia" w:cstheme="minorEastAsia"/>
          <w:sz w:val="30"/>
          <w:szCs w:val="30"/>
        </w:rPr>
      </w:pPr>
    </w:p>
    <w:p>
      <w:pPr>
        <w:spacing w:line="360" w:lineRule="auto"/>
        <w:ind w:firstLine="600" w:firstLineChars="200"/>
        <w:jc w:val="center"/>
        <w:rPr>
          <w:rFonts w:hint="eastAsia" w:asciiTheme="minorEastAsia" w:hAnsiTheme="minorEastAsia" w:eastAsiaTheme="minorEastAsia" w:cstheme="minorEastAsia"/>
          <w:sz w:val="30"/>
          <w:szCs w:val="30"/>
        </w:rPr>
      </w:pPr>
    </w:p>
    <w:p>
      <w:pPr>
        <w:spacing w:line="360" w:lineRule="auto"/>
        <w:ind w:firstLine="600" w:firstLineChars="200"/>
        <w:jc w:val="center"/>
        <w:rPr>
          <w:rFonts w:hint="eastAsia" w:asciiTheme="minorEastAsia" w:hAnsiTheme="minorEastAsia" w:eastAsiaTheme="minorEastAsia" w:cstheme="minorEastAsia"/>
          <w:sz w:val="30"/>
          <w:szCs w:val="30"/>
        </w:rPr>
      </w:pPr>
    </w:p>
    <w:p>
      <w:pPr>
        <w:spacing w:line="360" w:lineRule="auto"/>
        <w:ind w:firstLine="600" w:firstLineChars="200"/>
        <w:jc w:val="center"/>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拳击协会官方微信公众号</w:t>
      </w:r>
    </w:p>
    <w:p>
      <w:pPr>
        <w:spacing w:line="360" w:lineRule="auto"/>
        <w:ind w:firstLine="602" w:firstLineChars="200"/>
        <w:rPr>
          <w:rFonts w:hint="eastAsia" w:asciiTheme="minorEastAsia" w:hAnsiTheme="minorEastAsia" w:eastAsiaTheme="minorEastAsia" w:cstheme="minorEastAsia"/>
          <w:b/>
          <w:bCs/>
          <w:sz w:val="30"/>
          <w:szCs w:val="30"/>
        </w:rPr>
      </w:pP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第二步：资料准备</w:t>
      </w: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运动队按照竞赛规程和补充通知相关要求准备运动员相关材料，一般需要：运动员的身份证原件或复印件、</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拳击协会颁发的运动员手册、经县级以上正规医院</w:t>
      </w:r>
      <w:r>
        <w:rPr>
          <w:rFonts w:hint="eastAsia" w:asciiTheme="minorEastAsia" w:hAnsiTheme="minorEastAsia" w:eastAsiaTheme="minorEastAsia" w:cstheme="minorEastAsia"/>
          <w:color w:val="000000" w:themeColor="text1"/>
          <w:sz w:val="30"/>
          <w:szCs w:val="30"/>
          <w14:textFill>
            <w14:solidFill>
              <w14:schemeClr w14:val="tx1"/>
            </w14:solidFill>
          </w14:textFill>
        </w:rPr>
        <w:t>体检合格后的体检单</w:t>
      </w:r>
      <w:r>
        <w:rPr>
          <w:rFonts w:hint="eastAsia" w:asciiTheme="minorEastAsia" w:hAnsiTheme="minorEastAsia" w:eastAsiaTheme="minorEastAsia" w:cstheme="minorEastAsia"/>
          <w:sz w:val="30"/>
          <w:szCs w:val="30"/>
        </w:rPr>
        <w:t>及《运动员赛前体检医务证明》，相关医学文件和注意事项参见《参加拳击比赛必备医学文件和注意事项》、15岁及以上年龄段的女子运动员提供未孕声明、赛事期间的保险、自愿参赛责任书等。</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第三步：报到与缴费</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运动队按照补充通知要求，在规定时间内按时到报到地点报到，缴纳比赛期间相关费用，入住酒店。如组委会不统一提供住宿，住宿由运动队自行预订。</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第四步：资格确认</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运动员和教练员在相关技术官员的指引下进行资格确认，并确认姓名、年龄、组别、级别等相关信息，同时上交比赛所需要的相关文件资料，资格确认时确定运动员最终参赛级别，之后不予更改。</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第五步：赛前体检、称重</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当日比赛的运动员按照官方通知的时间和地点进行赛前体检和称重，通过赛前体检和称重后方能参加比赛。每日称重需携带身份证、带有姓名照片的参赛身份卡或会员证、运动员手册等有效证件。</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第六步：检录（持什么证件）</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赛前运动员凭有效证件在检录处领取拳套和头盔。热身时，在检录处接受器材检查官对于比赛服、护手绷带、护齿、护裆、护胸、发网等护具的检查，合格者会在护手绷带处盖有OK章。上场前，器材检查官在拳套粘扣闭合处的外面应该用胶条缠绕一层，以避免搭扣处划伤，未盖OK章的参赛运动员将被直接取消比赛资格。</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第七步：热身</w:t>
      </w: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比赛会为运动员准备热身区。如参赛人数多，通过单元卡来控制热身区人数。只有当天单元比赛的运动员可持单元卡进入热身区。单元卡在每日体检称重后领取。</w:t>
      </w:r>
      <w:r>
        <w:rPr>
          <w:rFonts w:hint="eastAsia" w:asciiTheme="minorEastAsia" w:hAnsiTheme="minorEastAsia" w:eastAsiaTheme="minorEastAsia" w:cstheme="minorEastAsia"/>
          <w:b/>
          <w:bCs/>
          <w:sz w:val="30"/>
          <w:szCs w:val="30"/>
        </w:rPr>
        <w:t xml:space="preserve">  </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第八步</w:t>
      </w:r>
      <w:r>
        <w:rPr>
          <w:rFonts w:hint="eastAsia" w:asciiTheme="minorEastAsia" w:hAnsiTheme="minorEastAsia" w:eastAsiaTheme="minorEastAsia" w:cstheme="minorEastAsia"/>
          <w:sz w:val="30"/>
          <w:szCs w:val="30"/>
        </w:rPr>
        <w:t>：</w:t>
      </w:r>
      <w:r>
        <w:rPr>
          <w:rFonts w:hint="eastAsia" w:asciiTheme="minorEastAsia" w:hAnsiTheme="minorEastAsia" w:eastAsiaTheme="minorEastAsia" w:cstheme="minorEastAsia"/>
          <w:b/>
          <w:bCs/>
          <w:sz w:val="30"/>
          <w:szCs w:val="30"/>
        </w:rPr>
        <w:t>候场</w:t>
      </w:r>
    </w:p>
    <w:p>
      <w:pPr>
        <w:numPr>
          <w:ilvl w:val="0"/>
          <w:numId w:val="11"/>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提前一场候场，按引导员指引进入比赛场地；</w:t>
      </w:r>
    </w:p>
    <w:p>
      <w:pPr>
        <w:numPr>
          <w:ilvl w:val="0"/>
          <w:numId w:val="11"/>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当台裁已就位后进入围绳；</w:t>
      </w:r>
    </w:p>
    <w:p>
      <w:pPr>
        <w:numPr>
          <w:ilvl w:val="0"/>
          <w:numId w:val="11"/>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教练员需携带干净的毛巾和饮用水。比赛不允许自带水壶和饮用水，统一使用官方提供在助手席的纯净水；</w:t>
      </w:r>
    </w:p>
    <w:p>
      <w:pPr>
        <w:numPr>
          <w:ilvl w:val="0"/>
          <w:numId w:val="11"/>
        </w:numPr>
        <w:spacing w:line="360" w:lineRule="auto"/>
        <w:ind w:left="0"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1名运动员最多有3名助手，只有2名助手可以登上拳台，一名助手可以进入拳台</w:t>
      </w:r>
      <w:r>
        <w:rPr>
          <w:rFonts w:hint="eastAsia" w:asciiTheme="minorEastAsia" w:hAnsiTheme="minorEastAsia" w:eastAsiaTheme="minorEastAsia" w:cstheme="minorEastAsia"/>
          <w:b/>
          <w:bCs/>
          <w:sz w:val="30"/>
          <w:szCs w:val="30"/>
        </w:rPr>
        <w:t xml:space="preserve"> 。 </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第九步：比赛结束</w:t>
      </w:r>
    </w:p>
    <w:p>
      <w:pPr>
        <w:numPr>
          <w:ilvl w:val="0"/>
          <w:numId w:val="11"/>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拳套、头盔由引导员在红蓝角处回收；</w:t>
      </w:r>
    </w:p>
    <w:p>
      <w:pPr>
        <w:numPr>
          <w:ilvl w:val="0"/>
          <w:numId w:val="11"/>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教练员和运动员在退场出口场记处领取运动员手册；</w:t>
      </w:r>
    </w:p>
    <w:p>
      <w:pPr>
        <w:numPr>
          <w:ilvl w:val="0"/>
          <w:numId w:val="11"/>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拳赛医生在场记处对运动员进行赛后医务检查，并在运动员手册填写赛后医务检查结果。</w:t>
      </w:r>
    </w:p>
    <w:p>
      <w:pPr>
        <w:spacing w:line="360" w:lineRule="auto"/>
        <w:rPr>
          <w:rFonts w:hint="eastAsia" w:asciiTheme="minorEastAsia" w:hAnsiTheme="minorEastAsia" w:eastAsiaTheme="minorEastAsia" w:cstheme="minorEastAsia"/>
          <w:b/>
          <w:bCs/>
          <w:sz w:val="30"/>
          <w:szCs w:val="30"/>
        </w:rPr>
      </w:pP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第十步：赛后调整</w:t>
      </w:r>
    </w:p>
    <w:p>
      <w:pPr>
        <w:spacing w:line="360" w:lineRule="auto"/>
        <w:ind w:firstLine="602"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 xml:space="preserve"> </w:t>
      </w:r>
      <w:r>
        <w:rPr>
          <w:rFonts w:hint="eastAsia" w:asciiTheme="minorEastAsia" w:hAnsiTheme="minorEastAsia" w:eastAsiaTheme="minorEastAsia" w:cstheme="minorEastAsia"/>
          <w:sz w:val="30"/>
          <w:szCs w:val="30"/>
        </w:rPr>
        <w:t>如果运动员受伤或者有任何受伤的表现，需及时向拳赛医生报告</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第十一步：成绩查看与分享</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登录</w:t>
      </w:r>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拳击协会官方</w:t>
      </w:r>
      <w:r>
        <w:rPr>
          <w:rFonts w:hint="eastAsia" w:asciiTheme="minorEastAsia" w:hAnsiTheme="minorEastAsia" w:eastAsiaTheme="minorEastAsia" w:cstheme="minorEastAsia"/>
          <w:sz w:val="30"/>
          <w:szCs w:val="30"/>
          <w:lang w:eastAsia="zh-CN"/>
        </w:rPr>
        <w:t>网站查询</w:t>
      </w:r>
      <w:r>
        <w:rPr>
          <w:rFonts w:hint="eastAsia" w:asciiTheme="minorEastAsia" w:hAnsiTheme="minorEastAsia" w:eastAsiaTheme="minorEastAsia" w:cstheme="minorEastAsia"/>
          <w:sz w:val="30"/>
          <w:szCs w:val="30"/>
        </w:rPr>
        <w:t>比赛结果等信息。</w:t>
      </w:r>
    </w:p>
    <w:p>
      <w:pPr>
        <w:widowControl/>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br w:type="page"/>
      </w:r>
    </w:p>
    <w:p>
      <w:pPr>
        <w:pStyle w:val="3"/>
        <w:jc w:val="left"/>
        <w:rPr>
          <w:rFonts w:hint="eastAsia" w:asciiTheme="minorEastAsia" w:hAnsiTheme="minorEastAsia" w:eastAsiaTheme="minorEastAsia" w:cstheme="minorEastAsia"/>
          <w:sz w:val="30"/>
          <w:szCs w:val="30"/>
        </w:rPr>
      </w:pPr>
      <w:bookmarkStart w:id="179" w:name="_Toc63588023"/>
      <w:bookmarkStart w:id="180" w:name="_Toc18478"/>
      <w:r>
        <w:rPr>
          <w:rFonts w:hint="eastAsia" w:asciiTheme="minorEastAsia" w:hAnsiTheme="minorEastAsia" w:eastAsiaTheme="minorEastAsia" w:cstheme="minorEastAsia"/>
          <w:sz w:val="30"/>
          <w:szCs w:val="30"/>
        </w:rPr>
        <w:t>附件二：</w:t>
      </w:r>
      <w:bookmarkEnd w:id="179"/>
      <w:bookmarkEnd w:id="180"/>
    </w:p>
    <w:p>
      <w:pPr>
        <w:pStyle w:val="3"/>
        <w:jc w:val="center"/>
        <w:rPr>
          <w:rFonts w:hint="eastAsia" w:asciiTheme="minorEastAsia" w:hAnsiTheme="minorEastAsia" w:eastAsiaTheme="minorEastAsia" w:cstheme="minorEastAsia"/>
          <w:sz w:val="30"/>
          <w:szCs w:val="30"/>
        </w:rPr>
      </w:pPr>
      <w:bookmarkStart w:id="181" w:name="_Toc63588024"/>
      <w:bookmarkStart w:id="182" w:name="_Toc63588515"/>
      <w:bookmarkStart w:id="183" w:name="_Toc17533"/>
      <w:r>
        <w:rPr>
          <w:rFonts w:hint="eastAsia" w:asciiTheme="minorEastAsia" w:hAnsiTheme="minorEastAsia" w:eastAsiaTheme="minorEastAsia" w:cstheme="minorEastAsia"/>
          <w:sz w:val="30"/>
          <w:szCs w:val="30"/>
        </w:rPr>
        <w:t>参加拳击比赛必备医学文件和注意事项</w:t>
      </w:r>
      <w:bookmarkEnd w:id="181"/>
      <w:bookmarkEnd w:id="182"/>
      <w:bookmarkEnd w:id="183"/>
    </w:p>
    <w:p>
      <w:pPr>
        <w:widowControl/>
        <w:spacing w:line="360" w:lineRule="auto"/>
        <w:ind w:firstLine="602" w:firstLineChars="200"/>
        <w:jc w:val="center"/>
        <w:rPr>
          <w:rFonts w:hint="eastAsia" w:asciiTheme="minorEastAsia" w:hAnsiTheme="minorEastAsia" w:eastAsiaTheme="minorEastAsia" w:cstheme="minorEastAsia"/>
          <w:b/>
          <w:kern w:val="44"/>
          <w:sz w:val="30"/>
          <w:szCs w:val="30"/>
        </w:rPr>
      </w:pP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一、医务检查的材料</w:t>
      </w:r>
    </w:p>
    <w:p>
      <w:pPr>
        <w:tabs>
          <w:tab w:val="left" w:pos="312"/>
        </w:tabs>
        <w:spacing w:line="360" w:lineRule="auto"/>
        <w:ind w:left="482"/>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1、《运动员手册》中首次检查页必须真实、完整地填写，不得空白。</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拳手在首次参与拳击训练或加入俱乐部时，应该接受一次全面的体检。</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这次检查必须对照任何是否适合拳击运动健康标准进行充分评估。</w:t>
      </w:r>
    </w:p>
    <w:p>
      <w:pPr>
        <w:tabs>
          <w:tab w:val="left" w:pos="312"/>
        </w:tabs>
        <w:spacing w:line="360" w:lineRule="auto"/>
        <w:ind w:left="482"/>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2、《拳击运动员赛前体检医务证明》</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填写时间为赛前一周内。</w:t>
      </w:r>
    </w:p>
    <w:p>
      <w:pPr>
        <w:tabs>
          <w:tab w:val="left" w:pos="312"/>
        </w:tabs>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3、时效期内的常规检查、心电图检查结果；乙肝、丙肝和艾滋化验检查结果。</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有效期：成年男子为三个月；其它年龄的男子比赛和女子比赛为一年。</w:t>
      </w:r>
    </w:p>
    <w:p>
      <w:pPr>
        <w:tabs>
          <w:tab w:val="left" w:pos="312"/>
        </w:tabs>
        <w:spacing w:line="360" w:lineRule="auto"/>
        <w:ind w:left="482"/>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4、女子运动员的《未孕声明》</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两种格式：年龄满18岁和未满18岁的《未孕声明》；未满15周岁的女子运动员不需要提供《未孕声明》。</w:t>
      </w:r>
    </w:p>
    <w:p>
      <w:pPr>
        <w:tabs>
          <w:tab w:val="left" w:pos="312"/>
        </w:tabs>
        <w:spacing w:line="360" w:lineRule="auto"/>
        <w:ind w:left="482"/>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5、参赛运动员完整、有效的保险文件。</w:t>
      </w:r>
    </w:p>
    <w:p>
      <w:pPr>
        <w:tabs>
          <w:tab w:val="left" w:pos="312"/>
        </w:tabs>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二、注意事项</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所有医务材料（含《运动员手册》年检页）必须医生签字并加盖个人印章，方为有效。</w:t>
      </w:r>
    </w:p>
    <w:p>
      <w:pPr>
        <w:widowControl/>
        <w:spacing w:line="360" w:lineRule="auto"/>
        <w:ind w:firstLine="600" w:firstLineChars="2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br w:type="page"/>
      </w:r>
    </w:p>
    <w:p>
      <w:pPr>
        <w:pStyle w:val="3"/>
        <w:spacing w:line="360" w:lineRule="auto"/>
        <w:rPr>
          <w:rFonts w:hint="eastAsia" w:asciiTheme="minorEastAsia" w:hAnsiTheme="minorEastAsia" w:eastAsiaTheme="minorEastAsia" w:cstheme="minorEastAsia"/>
          <w:sz w:val="30"/>
          <w:szCs w:val="30"/>
        </w:rPr>
      </w:pPr>
      <w:bookmarkStart w:id="184" w:name="_Toc18699"/>
      <w:r>
        <w:rPr>
          <w:rFonts w:hint="eastAsia" w:asciiTheme="minorEastAsia" w:hAnsiTheme="minorEastAsia" w:eastAsiaTheme="minorEastAsia" w:cstheme="minorEastAsia"/>
          <w:sz w:val="30"/>
          <w:szCs w:val="30"/>
        </w:rPr>
        <w:t>附件三：</w:t>
      </w:r>
      <w:bookmarkEnd w:id="184"/>
    </w:p>
    <w:p>
      <w:pPr>
        <w:pStyle w:val="3"/>
        <w:spacing w:line="360" w:lineRule="auto"/>
        <w:jc w:val="center"/>
        <w:rPr>
          <w:rFonts w:hint="eastAsia" w:asciiTheme="minorEastAsia" w:hAnsiTheme="minorEastAsia" w:eastAsiaTheme="minorEastAsia" w:cstheme="minorEastAsia"/>
          <w:sz w:val="30"/>
          <w:szCs w:val="30"/>
        </w:rPr>
      </w:pPr>
      <w:bookmarkStart w:id="185" w:name="_Toc63588026"/>
      <w:bookmarkStart w:id="186" w:name="_Toc63588517"/>
      <w:bookmarkStart w:id="187" w:name="_Toc16097"/>
      <w:r>
        <w:rPr>
          <w:rFonts w:hint="eastAsia" w:asciiTheme="minorEastAsia" w:hAnsiTheme="minorEastAsia" w:eastAsiaTheme="minorEastAsia" w:cstheme="minorEastAsia"/>
          <w:sz w:val="30"/>
          <w:szCs w:val="30"/>
          <w:lang w:eastAsia="zh-CN"/>
        </w:rPr>
        <w:t>四川省</w:t>
      </w:r>
      <w:r>
        <w:rPr>
          <w:rFonts w:hint="eastAsia" w:asciiTheme="minorEastAsia" w:hAnsiTheme="minorEastAsia" w:eastAsiaTheme="minorEastAsia" w:cstheme="minorEastAsia"/>
          <w:sz w:val="30"/>
          <w:szCs w:val="30"/>
        </w:rPr>
        <w:t>大众与青少年拳击比赛教练员须知</w:t>
      </w:r>
      <w:bookmarkEnd w:id="185"/>
      <w:bookmarkEnd w:id="186"/>
      <w:bookmarkEnd w:id="187"/>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drawing>
          <wp:anchor distT="0" distB="0" distL="114300" distR="114300" simplePos="0" relativeHeight="251675648" behindDoc="0" locked="0" layoutInCell="1" allowOverlap="1">
            <wp:simplePos x="0" y="0"/>
            <wp:positionH relativeFrom="column">
              <wp:posOffset>-422910</wp:posOffset>
            </wp:positionH>
            <wp:positionV relativeFrom="paragraph">
              <wp:posOffset>264795</wp:posOffset>
            </wp:positionV>
            <wp:extent cx="675005" cy="640080"/>
            <wp:effectExtent l="0" t="0" r="10795"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7"/>
                    <a:stretch>
                      <a:fillRect/>
                    </a:stretch>
                  </pic:blipFill>
                  <pic:spPr>
                    <a:xfrm>
                      <a:off x="0" y="0"/>
                      <a:ext cx="675005" cy="640080"/>
                    </a:xfrm>
                    <a:prstGeom prst="rect">
                      <a:avLst/>
                    </a:prstGeom>
                    <a:noFill/>
                    <a:ln>
                      <a:noFill/>
                    </a:ln>
                  </pic:spPr>
                </pic:pic>
              </a:graphicData>
            </a:graphic>
          </wp:anchor>
        </w:drawing>
      </w:r>
    </w:p>
    <w:p>
      <w:pPr>
        <w:spacing w:line="360" w:lineRule="auto"/>
        <w:ind w:firstLine="602" w:firstLineChars="200"/>
        <w:rPr>
          <w:rFonts w:hint="eastAsia" w:asciiTheme="minorEastAsia" w:hAnsiTheme="minorEastAsia" w:eastAsiaTheme="minorEastAsia" w:cstheme="minorEastAsia"/>
          <w:b/>
          <w:bCs/>
          <w:sz w:val="30"/>
          <w:szCs w:val="30"/>
        </w:rPr>
      </w:pP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资格确认、技术会议与抽签</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所有参赛运动员必须通过资格确认才能参加比赛，一般在报到日或报到第二天举行，请按照竞赛规程和补充通知要求准时提交审核资料；</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技术会议由技术代表主持召开，告知相关重要竞赛安排和规则解释，每支队伍一名教练员和领队务必按时参加；</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抽签仪式一般在技术会议后召开，每支队伍一名教练员和领队务必按时参加。</w:t>
      </w:r>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drawing>
          <wp:anchor distT="0" distB="0" distL="114300" distR="114300" simplePos="0" relativeHeight="251667456" behindDoc="1" locked="0" layoutInCell="1" allowOverlap="1">
            <wp:simplePos x="0" y="0"/>
            <wp:positionH relativeFrom="column">
              <wp:posOffset>-469900</wp:posOffset>
            </wp:positionH>
            <wp:positionV relativeFrom="paragraph">
              <wp:posOffset>94615</wp:posOffset>
            </wp:positionV>
            <wp:extent cx="676275" cy="621030"/>
            <wp:effectExtent l="0" t="0" r="9525" b="7620"/>
            <wp:wrapNone/>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8"/>
                    <a:stretch>
                      <a:fillRect/>
                    </a:stretch>
                  </pic:blipFill>
                  <pic:spPr>
                    <a:xfrm>
                      <a:off x="0" y="0"/>
                      <a:ext cx="676275" cy="621030"/>
                    </a:xfrm>
                    <a:prstGeom prst="rect">
                      <a:avLst/>
                    </a:prstGeom>
                    <a:noFill/>
                    <a:ln>
                      <a:noFill/>
                    </a:ln>
                  </pic:spPr>
                </pic:pic>
              </a:graphicData>
            </a:graphic>
          </wp:anchor>
        </w:drawing>
      </w:r>
    </w:p>
    <w:p>
      <w:pPr>
        <w:spacing w:line="360" w:lineRule="auto"/>
        <w:ind w:firstLine="602"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体检与称重</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当日比赛的运动员必须通过当日体检和称重才能参加比赛,一般在比赛日晨间（7:00-9:00）进行，未通过或未按时参加体检称重运动员不得参加比赛；</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出于对运动员的保护，拳赛医生在运动员比赛当天体检时有权决定其是否具有参赛资格； </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运动员体检称重时必须剃须且不得佩戴任何首饰；</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运动员可穿内衣称重，在同性技术官员监督下进行称重；</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所有运动员在第一次称重时，其体重不能高于级别体重的上线，也不能低于级别体重的下限。后续比赛日称重对下限不做要求；</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运动员只允许在正式体重秤上称量一次体重，对于运动员超重零容忍。</w:t>
      </w:r>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drawing>
          <wp:anchor distT="0" distB="0" distL="114300" distR="114300" simplePos="0" relativeHeight="251668480" behindDoc="0" locked="0" layoutInCell="1" allowOverlap="1">
            <wp:simplePos x="0" y="0"/>
            <wp:positionH relativeFrom="column">
              <wp:posOffset>-695325</wp:posOffset>
            </wp:positionH>
            <wp:positionV relativeFrom="paragraph">
              <wp:posOffset>38100</wp:posOffset>
            </wp:positionV>
            <wp:extent cx="883285" cy="711200"/>
            <wp:effectExtent l="0" t="0" r="0" b="0"/>
            <wp:wrapNone/>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9"/>
                    <a:stretch>
                      <a:fillRect/>
                    </a:stretch>
                  </pic:blipFill>
                  <pic:spPr>
                    <a:xfrm>
                      <a:off x="0" y="0"/>
                      <a:ext cx="883285" cy="711200"/>
                    </a:xfrm>
                    <a:prstGeom prst="rect">
                      <a:avLst/>
                    </a:prstGeom>
                    <a:noFill/>
                    <a:ln>
                      <a:noFill/>
                    </a:ln>
                  </pic:spPr>
                </pic:pic>
              </a:graphicData>
            </a:graphic>
          </wp:anchor>
        </w:drawing>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检录和装备要求</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教练员和运动员必须在技术官员的指引下进行检录，并且要随时关注正在进行的场次，提前准备好入场，超时1分钟未出场将以未出场（WO）输掉比赛；</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检录时要提交必要的身份证明，且运动员与助手装备、服装需符合相关规定，否则不允许参加比赛；</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运动员必须以正确方式的缠绕护手绷带和佩戴拳套、头盔。</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运动员穿着背心和短裤进行比赛，女子运动员可穿着短裙，短裤、短裙长度不能短于大腿中部，不能盖住膝盖，不能高过腰线；</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服装颜色可以是根据红蓝角分配的红色和蓝色，也可以是其他定制颜色，服装上不允许有任何形式的胶带。腰带线是一条从肚脐到臀上部之间的假想线，短裤、短裙必须有一条宽6-10厘米的腰带，且腰带颜色必须与服装颜色区分明显；</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运动员应穿无钉、无跟的软靴或鞋子，短袜不能超过膝盖；</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运动员必须佩戴护齿，不得佩戴红色或部分红色的护齿；</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男子运动员必须佩戴护裆，女子运动员</w:t>
      </w:r>
      <w:r>
        <w:rPr>
          <w:rFonts w:hint="eastAsia" w:asciiTheme="minorEastAsia" w:hAnsiTheme="minorEastAsia" w:eastAsiaTheme="minorEastAsia" w:cstheme="minorEastAsia"/>
          <w:sz w:val="30"/>
          <w:szCs w:val="30"/>
          <w:lang w:eastAsia="zh-CN"/>
        </w:rPr>
        <w:t>需佩戴发网，</w:t>
      </w:r>
      <w:r>
        <w:rPr>
          <w:rFonts w:hint="eastAsia" w:asciiTheme="minorEastAsia" w:hAnsiTheme="minorEastAsia" w:eastAsiaTheme="minorEastAsia" w:cstheme="minorEastAsia"/>
          <w:sz w:val="30"/>
          <w:szCs w:val="30"/>
        </w:rPr>
        <w:t>可以佩戴护裆和护胸，佩戴以上保护装备时，不得有意遮挡有效击打部位。</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教练员应穿着运动装担任助手，禁止穿着拖鞋、背心、短裤，比赛时禁止使酒店毛巾等洁具为运动员清理，运动员应正确使用吐水桶等拳台设施。</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drawing>
          <wp:anchor distT="0" distB="0" distL="114300" distR="114300" simplePos="0" relativeHeight="251671552" behindDoc="1" locked="0" layoutInCell="1" allowOverlap="1">
            <wp:simplePos x="0" y="0"/>
            <wp:positionH relativeFrom="column">
              <wp:posOffset>-408305</wp:posOffset>
            </wp:positionH>
            <wp:positionV relativeFrom="paragraph">
              <wp:posOffset>276860</wp:posOffset>
            </wp:positionV>
            <wp:extent cx="638175" cy="754380"/>
            <wp:effectExtent l="0" t="0" r="1905" b="762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0"/>
                    <a:stretch>
                      <a:fillRect/>
                    </a:stretch>
                  </pic:blipFill>
                  <pic:spPr>
                    <a:xfrm>
                      <a:off x="0" y="0"/>
                      <a:ext cx="638175" cy="754380"/>
                    </a:xfrm>
                    <a:prstGeom prst="rect">
                      <a:avLst/>
                    </a:prstGeom>
                    <a:noFill/>
                    <a:ln>
                      <a:noFill/>
                    </a:ln>
                  </pic:spPr>
                </pic:pic>
              </a:graphicData>
            </a:graphic>
          </wp:anchor>
        </w:drawing>
      </w:r>
    </w:p>
    <w:p>
      <w:pPr>
        <w:spacing w:line="360" w:lineRule="auto"/>
        <w:ind w:firstLine="602" w:firstLineChars="200"/>
        <w:rPr>
          <w:rFonts w:hint="eastAsia" w:asciiTheme="minorEastAsia" w:hAnsiTheme="minorEastAsia" w:eastAsiaTheme="minorEastAsia" w:cstheme="minorEastAsia"/>
          <w:b/>
          <w:bCs/>
          <w:sz w:val="30"/>
          <w:szCs w:val="30"/>
        </w:rPr>
      </w:pP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比赛中重要规则提示</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台裁有可能会触碰和语言提示运动员，对于犯规告诫没有次数限制。</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运动员可以佩戴隐形眼镜，但是如果隐形眼镜脱落该运动员不同意在无隐形眼镜的情况下继续参赛，他将以弃权（ABD）的结果输掉比赛；</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故意吐护齿会被直接警告（罚一分），护齿被击落会被告诫一次，第3次护齿脱落将会被给予警告（罚一分）；</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比赛铃声不能拯救运动员即数秒时即使时间到也不能敲锣；</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果一方运动员因为非故意性犯规导致受伤，台裁终止比赛，那么台下评判会就该回合已经进行的部分进行打分，比赛获胜方式为WP；如果一方运动员因意外受伤（如肩膀脱臼、崴脚等）不能继续比赛，那么该名运动员会以RSC-I的结果输掉比赛；如果一方运动员因有效拳击打受伤不能进行比赛，该名运动员以RSC-I结果输掉比赛；</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如果一方运动员因为被击打过低，且在台裁给予恢复时间后仍不能继续进行比赛，该名运动员以RSC-I结果输掉比赛。</w:t>
      </w:r>
    </w:p>
    <w:p>
      <w:pPr>
        <w:spacing w:line="360" w:lineRule="auto"/>
        <w:ind w:firstLine="602" w:firstLineChars="200"/>
        <w:rPr>
          <w:rFonts w:hint="eastAsia" w:asciiTheme="minorEastAsia" w:hAnsiTheme="minorEastAsia" w:eastAsiaTheme="minorEastAsia" w:cstheme="minorEastAsia"/>
          <w:b/>
          <w:bCs/>
          <w:sz w:val="30"/>
          <w:szCs w:val="30"/>
        </w:rPr>
      </w:pP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drawing>
          <wp:anchor distT="0" distB="0" distL="114300" distR="114300" simplePos="0" relativeHeight="251669504" behindDoc="0" locked="0" layoutInCell="1" allowOverlap="1">
            <wp:simplePos x="0" y="0"/>
            <wp:positionH relativeFrom="column">
              <wp:posOffset>-618490</wp:posOffset>
            </wp:positionH>
            <wp:positionV relativeFrom="paragraph">
              <wp:posOffset>162560</wp:posOffset>
            </wp:positionV>
            <wp:extent cx="781050" cy="534035"/>
            <wp:effectExtent l="0" t="0" r="0" b="0"/>
            <wp:wrapNone/>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a:stretch>
                      <a:fillRect/>
                    </a:stretch>
                  </pic:blipFill>
                  <pic:spPr>
                    <a:xfrm>
                      <a:off x="0" y="0"/>
                      <a:ext cx="781050" cy="534035"/>
                    </a:xfrm>
                    <a:prstGeom prst="rect">
                      <a:avLst/>
                    </a:prstGeom>
                    <a:noFill/>
                    <a:ln>
                      <a:noFill/>
                    </a:ln>
                  </pic:spPr>
                </pic:pic>
              </a:graphicData>
            </a:graphic>
          </wp:anchor>
        </w:drawing>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助手须知</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比赛时助手只能使用组委会提供的瓶装饮用水，记得带毛巾；</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助手建议携带以下物品上场：冰袋、冰敷用的布、</w:t>
      </w:r>
      <w:r>
        <w:rPr>
          <w:rFonts w:hint="eastAsia" w:asciiTheme="minorEastAsia" w:hAnsiTheme="minorEastAsia" w:eastAsiaTheme="minorEastAsia" w:cstheme="minorEastAsia"/>
          <w:color w:val="auto"/>
          <w:sz w:val="30"/>
          <w:szCs w:val="30"/>
        </w:rPr>
        <w:t>凡士林、</w:t>
      </w:r>
      <w:r>
        <w:rPr>
          <w:rFonts w:hint="eastAsia" w:asciiTheme="minorEastAsia" w:hAnsiTheme="minorEastAsia" w:eastAsiaTheme="minorEastAsia" w:cstheme="minorEastAsia"/>
          <w:sz w:val="30"/>
          <w:szCs w:val="30"/>
        </w:rPr>
        <w:t>棉签、医用手套、1/1000肾上腺素（成年竞技比赛）、装东西的袋子，不允许携带氧气袋和呼吸机；</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1名运动员可以携带3名助手，回合间2名助手可以上台，1名助手可以进入围绳；</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同队运动员可以作为助手上场，但是只能作为副手，不能进入围绳；</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助手在下一回合开始前10秒需出围绳走下拳台；</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助手可以在回合开始后用语言提示运动员，但是不准大声喊叫，不准鼓掌，不准靠近拳台甚至登上拳台（除非是想要弃权），不准煽动观众。助手出现违规情况，技术代表或副技术代表可以对其提出告诫、警告、驱逐出场；严禁在场上使用通讯工具；</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助手可以通过抛毛巾、登上拳台的方式弃权，比赛结果为ABD；</w:t>
      </w:r>
    </w:p>
    <w:p>
      <w:pPr>
        <w:numPr>
          <w:ilvl w:val="0"/>
          <w:numId w:val="12"/>
        </w:numPr>
        <w:spacing w:line="360" w:lineRule="auto"/>
        <w:ind w:left="0"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比赛结束后，运动员需及时脱掉拳套和头盔并走进拳台中央等待比赛结果宣布；</w:t>
      </w:r>
    </w:p>
    <w:p>
      <w:pPr>
        <w:numPr>
          <w:ilvl w:val="0"/>
          <w:numId w:val="12"/>
        </w:numPr>
        <w:spacing w:line="360" w:lineRule="auto"/>
        <w:ind w:left="0"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如果赛事允许申诉，教练员在申诉时需严格执行《关于全国拳击比赛申诉的有关规定》。</w:t>
      </w: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drawing>
          <wp:anchor distT="0" distB="0" distL="114300" distR="114300" simplePos="0" relativeHeight="251673600" behindDoc="1" locked="0" layoutInCell="1" allowOverlap="1">
            <wp:simplePos x="0" y="0"/>
            <wp:positionH relativeFrom="column">
              <wp:posOffset>-527050</wp:posOffset>
            </wp:positionH>
            <wp:positionV relativeFrom="paragraph">
              <wp:posOffset>102870</wp:posOffset>
            </wp:positionV>
            <wp:extent cx="601980" cy="1054100"/>
            <wp:effectExtent l="0" t="0" r="7620" b="12700"/>
            <wp:wrapNone/>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2"/>
                    <a:stretch>
                      <a:fillRect/>
                    </a:stretch>
                  </pic:blipFill>
                  <pic:spPr>
                    <a:xfrm>
                      <a:off x="0" y="0"/>
                      <a:ext cx="601980" cy="1054100"/>
                    </a:xfrm>
                    <a:prstGeom prst="rect">
                      <a:avLst/>
                    </a:prstGeom>
                    <a:noFill/>
                    <a:ln>
                      <a:noFill/>
                    </a:ln>
                  </pic:spPr>
                </pic:pic>
              </a:graphicData>
            </a:graphic>
          </wp:anchor>
        </w:drawing>
      </w:r>
    </w:p>
    <w:p>
      <w:pPr>
        <w:spacing w:line="360" w:lineRule="auto"/>
        <w:ind w:firstLine="602" w:firstLineChars="200"/>
        <w:rPr>
          <w:rFonts w:hint="eastAsia" w:asciiTheme="minorEastAsia" w:hAnsiTheme="minorEastAsia" w:eastAsiaTheme="minorEastAsia" w:cstheme="minorEastAsia"/>
          <w:b/>
          <w:bCs/>
          <w:sz w:val="30"/>
          <w:szCs w:val="30"/>
        </w:rPr>
      </w:pP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赛后</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教练员在赛后负责观察运动员的心理和身体状况，如果运动员有表现出任何异样或者受伤情况，需及时向拳赛医生汇报。</w:t>
      </w:r>
    </w:p>
    <w:p>
      <w:pPr>
        <w:numPr>
          <w:ilvl w:val="0"/>
          <w:numId w:val="12"/>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运动员或教练员在比赛结束后领取运动员手册、接受赛后医务检查。</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w:t>
      </w:r>
    </w:p>
    <w:p>
      <w:pPr>
        <w:pStyle w:val="3"/>
        <w:spacing w:line="360" w:lineRule="auto"/>
        <w:rPr>
          <w:rFonts w:hint="eastAsia" w:asciiTheme="minorEastAsia" w:hAnsiTheme="minorEastAsia" w:eastAsiaTheme="minorEastAsia" w:cstheme="minorEastAsia"/>
          <w:sz w:val="30"/>
          <w:szCs w:val="30"/>
        </w:rPr>
      </w:pPr>
      <w:bookmarkStart w:id="188" w:name="_Toc17171"/>
      <w:r>
        <w:rPr>
          <w:rFonts w:hint="eastAsia" w:asciiTheme="minorEastAsia" w:hAnsiTheme="minorEastAsia" w:eastAsiaTheme="minorEastAsia" w:cstheme="minorEastAsia"/>
          <w:sz w:val="30"/>
          <w:szCs w:val="30"/>
        </w:rPr>
        <w:t>附件四：</w:t>
      </w:r>
      <w:bookmarkEnd w:id="188"/>
    </w:p>
    <w:p>
      <w:pPr>
        <w:pStyle w:val="3"/>
        <w:spacing w:line="360" w:lineRule="auto"/>
        <w:jc w:val="center"/>
        <w:rPr>
          <w:rFonts w:hint="eastAsia" w:asciiTheme="minorEastAsia" w:hAnsiTheme="minorEastAsia" w:eastAsiaTheme="minorEastAsia" w:cstheme="minorEastAsia"/>
          <w:sz w:val="30"/>
          <w:szCs w:val="30"/>
        </w:rPr>
      </w:pPr>
      <w:bookmarkStart w:id="189" w:name="_Toc37164663"/>
      <w:bookmarkStart w:id="190" w:name="_Toc63588028"/>
      <w:bookmarkStart w:id="191" w:name="_Toc63588519"/>
      <w:bookmarkStart w:id="192" w:name="_Toc29901"/>
      <w:r>
        <w:rPr>
          <w:rFonts w:hint="eastAsia" w:asciiTheme="minorEastAsia" w:hAnsiTheme="minorEastAsia" w:eastAsiaTheme="minorEastAsia" w:cstheme="minorEastAsia"/>
          <w:sz w:val="30"/>
          <w:szCs w:val="30"/>
        </w:rPr>
        <w:t>大众与青少年拳击比赛十分制评分标准的应用细则</w:t>
      </w:r>
      <w:bookmarkEnd w:id="189"/>
      <w:bookmarkEnd w:id="190"/>
      <w:bookmarkEnd w:id="191"/>
      <w:bookmarkEnd w:id="192"/>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2" w:firstLineChars="200"/>
        <w:rPr>
          <w:rFonts w:hint="eastAsia" w:asciiTheme="minorEastAsia" w:hAnsiTheme="minorEastAsia" w:eastAsiaTheme="minorEastAsia" w:cstheme="minorEastAsia"/>
          <w:b/>
          <w:bCs/>
          <w:color w:val="000000" w:themeColor="text1"/>
          <w:sz w:val="30"/>
          <w:szCs w:val="30"/>
          <w14:textFill>
            <w14:solidFill>
              <w14:schemeClr w14:val="tx1"/>
            </w14:solidFill>
          </w14:textFill>
        </w:rPr>
      </w:pPr>
      <w:r>
        <w:rPr>
          <w:rFonts w:hint="eastAsia" w:asciiTheme="minorEastAsia" w:hAnsiTheme="minorEastAsia" w:eastAsiaTheme="minorEastAsia" w:cstheme="minorEastAsia"/>
          <w:b/>
          <w:bCs/>
          <w:sz w:val="30"/>
          <w:szCs w:val="30"/>
        </w:rPr>
        <w:t>一、评分标准</w:t>
      </w:r>
    </w:p>
    <w:p>
      <w:pPr>
        <w:numPr>
          <w:ilvl w:val="0"/>
          <w:numId w:val="13"/>
        </w:numPr>
        <w:spacing w:line="360" w:lineRule="auto"/>
        <w:ind w:firstLine="600" w:firstLineChars="200"/>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击打有效部位有效拳的数量，有效拳必须是能被</w:t>
      </w:r>
      <w:r>
        <w:rPr>
          <w:rFonts w:hint="eastAsia" w:asciiTheme="minorEastAsia" w:hAnsiTheme="minorEastAsia" w:eastAsiaTheme="minorEastAsia" w:cstheme="minorEastAsia"/>
          <w:sz w:val="30"/>
          <w:szCs w:val="30"/>
        </w:rPr>
        <w:t>评判员清楚看到的击打，并且是：</w:t>
      </w:r>
    </w:p>
    <w:p>
      <w:pPr>
        <w:numPr>
          <w:ilvl w:val="0"/>
          <w:numId w:val="14"/>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用拳峰部位击打</w:t>
      </w:r>
    </w:p>
    <w:p>
      <w:pPr>
        <w:numPr>
          <w:ilvl w:val="0"/>
          <w:numId w:val="14"/>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运用身体和肩部转动力量出拳</w:t>
      </w:r>
    </w:p>
    <w:p>
      <w:pPr>
        <w:numPr>
          <w:ilvl w:val="0"/>
          <w:numId w:val="14"/>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击打在有效部位                 </w:t>
      </w:r>
    </w:p>
    <w:p>
      <w:pPr>
        <w:numPr>
          <w:ilvl w:val="0"/>
          <w:numId w:val="14"/>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有清楚的接触</w:t>
      </w:r>
    </w:p>
    <w:p>
      <w:pPr>
        <w:numPr>
          <w:ilvl w:val="0"/>
          <w:numId w:val="14"/>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没有犯规动作的击打</w:t>
      </w:r>
    </w:p>
    <w:p>
      <w:pPr>
        <w:numPr>
          <w:ilvl w:val="0"/>
          <w:numId w:val="14"/>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必须被评判员清楚地看到</w:t>
      </w:r>
    </w:p>
    <w:p>
      <w:pPr>
        <w:spacing w:line="360" w:lineRule="auto"/>
        <w:ind w:firstLine="600" w:firstLineChars="200"/>
        <w:rPr>
          <w:rFonts w:hint="eastAsia" w:asciiTheme="minorEastAsia" w:hAnsiTheme="minorEastAsia" w:eastAsiaTheme="minorEastAsia" w:cstheme="minorEastAsia"/>
          <w:color w:val="FF0000"/>
          <w:sz w:val="30"/>
          <w:szCs w:val="30"/>
        </w:rPr>
      </w:pPr>
      <w:r>
        <w:rPr>
          <w:rFonts w:hint="eastAsia" w:asciiTheme="minorEastAsia" w:hAnsiTheme="minorEastAsia" w:eastAsiaTheme="minorEastAsia" w:cstheme="minorEastAsia"/>
          <w:sz w:val="30"/>
          <w:szCs w:val="30"/>
        </w:rPr>
        <w:t>注意：注意击腹拳是高质量击打和技战术的运用，击打在腰带位置的击腹拳是有效拳。</w:t>
      </w:r>
      <w:r>
        <w:rPr>
          <w:rFonts w:hint="eastAsia" w:asciiTheme="minorEastAsia" w:hAnsiTheme="minorEastAsia" w:eastAsiaTheme="minorEastAsia" w:cstheme="minorEastAsia"/>
          <w:color w:val="FF0000"/>
          <w:sz w:val="30"/>
          <w:szCs w:val="30"/>
        </w:rPr>
        <w:t xml:space="preserve">   </w:t>
      </w:r>
    </w:p>
    <w:p>
      <w:pPr>
        <w:numPr>
          <w:ilvl w:val="0"/>
          <w:numId w:val="13"/>
        </w:num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运用技术和战术控制比赛的能力，原则上是指拳手在拳台上的整体表现：</w:t>
      </w:r>
    </w:p>
    <w:p>
      <w:pPr>
        <w:numPr>
          <w:ilvl w:val="0"/>
          <w:numId w:val="15"/>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熟练的进攻和防守技术</w:t>
      </w:r>
    </w:p>
    <w:p>
      <w:pPr>
        <w:numPr>
          <w:ilvl w:val="0"/>
          <w:numId w:val="15"/>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击腹拳、反击、躲闪的运用</w:t>
      </w:r>
    </w:p>
    <w:p>
      <w:pPr>
        <w:numPr>
          <w:ilvl w:val="0"/>
          <w:numId w:val="15"/>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应对不同类型风格的对手的能力</w:t>
      </w:r>
    </w:p>
    <w:p>
      <w:pPr>
        <w:numPr>
          <w:ilvl w:val="0"/>
          <w:numId w:val="15"/>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控制比赛节奏的能力</w:t>
      </w:r>
    </w:p>
    <w:p>
      <w:pPr>
        <w:numPr>
          <w:ilvl w:val="0"/>
          <w:numId w:val="15"/>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控制距离的能力（利用移动步伐）</w:t>
      </w:r>
    </w:p>
    <w:p>
      <w:pPr>
        <w:numPr>
          <w:ilvl w:val="0"/>
          <w:numId w:val="15"/>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更好的防守技术</w:t>
      </w:r>
    </w:p>
    <w:p>
      <w:pPr>
        <w:numPr>
          <w:ilvl w:val="0"/>
          <w:numId w:val="13"/>
        </w:num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竞争性</w:t>
      </w:r>
    </w:p>
    <w:p>
      <w:pPr>
        <w:numPr>
          <w:ilvl w:val="0"/>
          <w:numId w:val="1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战术适应性</w:t>
      </w:r>
    </w:p>
    <w:p>
      <w:pPr>
        <w:numPr>
          <w:ilvl w:val="0"/>
          <w:numId w:val="1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良好的体育精神</w:t>
      </w:r>
    </w:p>
    <w:p>
      <w:pPr>
        <w:numPr>
          <w:ilvl w:val="0"/>
          <w:numId w:val="16"/>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表现出对胜利的渴望</w:t>
      </w:r>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 xml:space="preserve"> </w:t>
      </w:r>
      <w:r>
        <w:rPr>
          <w:rFonts w:hint="eastAsia" w:asciiTheme="minorEastAsia" w:hAnsiTheme="minorEastAsia" w:eastAsiaTheme="minorEastAsia" w:cstheme="minorEastAsia"/>
          <w:b/>
          <w:bCs/>
          <w:sz w:val="30"/>
          <w:szCs w:val="30"/>
        </w:rPr>
        <w:t>击打有效部位有效拳的数量是最重要的评分标准</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 xml:space="preserve">                              </w:t>
      </w: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mc:AlternateContent>
          <mc:Choice Requires="wps">
            <w:drawing>
              <wp:anchor distT="0" distB="0" distL="114300" distR="114300" simplePos="0" relativeHeight="251678720" behindDoc="0" locked="0" layoutInCell="1" allowOverlap="1">
                <wp:simplePos x="0" y="0"/>
                <wp:positionH relativeFrom="column">
                  <wp:posOffset>2463165</wp:posOffset>
                </wp:positionH>
                <wp:positionV relativeFrom="paragraph">
                  <wp:posOffset>12700</wp:posOffset>
                </wp:positionV>
                <wp:extent cx="2870200" cy="2091055"/>
                <wp:effectExtent l="0" t="0" r="10160" b="12065"/>
                <wp:wrapNone/>
                <wp:docPr id="21" name="文本框 21"/>
                <wp:cNvGraphicFramePr/>
                <a:graphic xmlns:a="http://schemas.openxmlformats.org/drawingml/2006/main">
                  <a:graphicData uri="http://schemas.microsoft.com/office/word/2010/wordprocessingShape">
                    <wps:wsp>
                      <wps:cNvSpPr txBox="1"/>
                      <wps:spPr>
                        <a:xfrm>
                          <a:off x="4173855" y="1846580"/>
                          <a:ext cx="2870200" cy="20910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Cs w:val="24"/>
                              </w:rPr>
                            </w:pPr>
                            <w:r>
                              <w:rPr>
                                <w:rFonts w:hint="eastAsia" w:ascii="仿宋" w:hAnsi="仿宋" w:eastAsia="仿宋" w:cs="仿宋"/>
                                <w:b/>
                                <w:bCs/>
                                <w:sz w:val="28"/>
                                <w:szCs w:val="36"/>
                              </w:rPr>
                              <w:t>有效部位的定义:腰带及腰带以上到前额的身体正面和侧面部位，不包括手臂。击打后背、后脑和腰带以下部位是犯规动作。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95pt;margin-top:1pt;height:164.65pt;width:226pt;z-index:251678720;mso-width-relative:page;mso-height-relative:page;" fillcolor="#FFFFFF [3201]" filled="t" stroked="f" coordsize="21600,21600" o:gfxdata="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Ii/310wAA&#10;AAkBAAAPAAAAAAAAAAEAIAAAACIAAABkcnMvZG93bnJldi54bWxQSwECFAAUAAAACACHTuJA+yd/&#10;uFwCAACeBAAADgAAAAAAAAABACAAAAAiAQAAZHJzL2Uyb0RvYy54bWxQSwUGAAAAAAYABgBZAQAA&#10;8AUAAAAA&#10;">
                <v:fill on="t" focussize="0,0"/>
                <v:stroke on="f" weight="0.5pt"/>
                <v:imagedata o:title=""/>
                <o:lock v:ext="edit" aspectratio="f"/>
                <v:textbox>
                  <w:txbxContent>
                    <w:p>
                      <w:pPr>
                        <w:rPr>
                          <w:szCs w:val="24"/>
                        </w:rPr>
                      </w:pPr>
                      <w:r>
                        <w:rPr>
                          <w:rFonts w:hint="eastAsia" w:ascii="仿宋" w:hAnsi="仿宋" w:eastAsia="仿宋" w:cs="仿宋"/>
                          <w:b/>
                          <w:bCs/>
                          <w:sz w:val="28"/>
                          <w:szCs w:val="36"/>
                        </w:rPr>
                        <w:t>有效部位的定义:腰带及腰带以上到前额的身体正面和侧面部位，不包括手臂。击打后背、后脑和腰带以下部位是犯规动作。</w:t>
                      </w:r>
                    </w:p>
                  </w:txbxContent>
                </v:textbox>
              </v:shape>
            </w:pict>
          </mc:Fallback>
        </mc:AlternateContent>
      </w:r>
      <w:r>
        <w:rPr>
          <w:rFonts w:hint="eastAsia" w:asciiTheme="minorEastAsia" w:hAnsiTheme="minorEastAsia" w:eastAsiaTheme="minorEastAsia" w:cstheme="minorEastAsia"/>
          <w:sz w:val="30"/>
          <w:szCs w:val="30"/>
        </w:rPr>
        <w:drawing>
          <wp:inline distT="0" distB="0" distL="114300" distR="114300">
            <wp:extent cx="2325370" cy="2084705"/>
            <wp:effectExtent l="0" t="0" r="635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2325370" cy="2084705"/>
                    </a:xfrm>
                    <a:prstGeom prst="rect">
                      <a:avLst/>
                    </a:prstGeom>
                    <a:noFill/>
                    <a:ln>
                      <a:noFill/>
                    </a:ln>
                  </pic:spPr>
                </pic:pic>
              </a:graphicData>
            </a:graphic>
          </wp:inline>
        </w:drawing>
      </w:r>
    </w:p>
    <w:p>
      <w:pPr>
        <w:spacing w:line="360" w:lineRule="auto"/>
        <w:ind w:firstLine="602" w:firstLineChars="200"/>
        <w:rPr>
          <w:rFonts w:hint="eastAsia" w:asciiTheme="minorEastAsia" w:hAnsiTheme="minorEastAsia" w:eastAsiaTheme="minorEastAsia" w:cstheme="minorEastAsia"/>
          <w:b/>
          <w:bCs/>
          <w:sz w:val="30"/>
          <w:szCs w:val="30"/>
        </w:rPr>
      </w:pP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二、分值赋予</w:t>
      </w: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1、回合胜方赋予10分，败方赋予9分或者更低分：</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10:9实力接近</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10:8胜负明显</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10:7实力悬殊</w:t>
      </w:r>
    </w:p>
    <w:p>
      <w:pPr>
        <w:numPr>
          <w:ilvl w:val="0"/>
          <w:numId w:val="17"/>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通用注意事项：</w:t>
      </w:r>
    </w:p>
    <w:p>
      <w:pPr>
        <w:numPr>
          <w:ilvl w:val="0"/>
          <w:numId w:val="18"/>
        </w:num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第一条击打在有效部位的有效拳数量是最主要也是首要的评分标准，大多数的回合都可以直接用第一条评分标准判断输赢。在第一条基本接近的情况下适用第2、3条评分标准；</w:t>
      </w:r>
    </w:p>
    <w:p>
      <w:pPr>
        <w:spacing w:line="360" w:lineRule="auto"/>
        <w:ind w:firstLine="600" w:firstLineChars="200"/>
        <w:rPr>
          <w:rFonts w:hint="eastAsia" w:asciiTheme="minorEastAsia" w:hAnsiTheme="minorEastAsia" w:eastAsiaTheme="minorEastAsia" w:cstheme="minorEastAsia"/>
          <w:color w:val="000000"/>
          <w:kern w:val="0"/>
          <w:sz w:val="30"/>
          <w:szCs w:val="30"/>
          <w:lang w:bidi="ar"/>
        </w:rPr>
      </w:pPr>
      <w:r>
        <w:rPr>
          <w:rFonts w:hint="eastAsia" w:asciiTheme="minorEastAsia" w:hAnsiTheme="minorEastAsia" w:eastAsiaTheme="minorEastAsia" w:cstheme="minorEastAsia"/>
          <w:sz w:val="30"/>
          <w:szCs w:val="30"/>
        </w:rPr>
        <w:t>（2）击倒并不一定会影响比分、一次数八也也不意味着该回合一定是10:8；</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（3）临场技术代表负责记录警告罚分；</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（4）保持公平、公正，这是拳击项目选派和培养裁判员的关键；</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（5）保持专注：在比分接近的回合，有时候一组交叉拳就能决定回合的胜负；</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（6）手计分时，在最后一回合打分表上要勾选出整场比赛的胜者。</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电子计分时，如遇到平局，电子计分盒会闪烁并要求重新选择胜方。</w:t>
      </w:r>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mc:AlternateContent>
          <mc:Choice Requires="wps">
            <w:drawing>
              <wp:anchor distT="0" distB="0" distL="114300" distR="114300" simplePos="0" relativeHeight="251681792" behindDoc="0" locked="0" layoutInCell="1" allowOverlap="1">
                <wp:simplePos x="0" y="0"/>
                <wp:positionH relativeFrom="column">
                  <wp:posOffset>3318510</wp:posOffset>
                </wp:positionH>
                <wp:positionV relativeFrom="paragraph">
                  <wp:posOffset>113665</wp:posOffset>
                </wp:positionV>
                <wp:extent cx="2599055" cy="1922145"/>
                <wp:effectExtent l="0" t="0" r="6985" b="13335"/>
                <wp:wrapNone/>
                <wp:docPr id="23" name="文本框 23"/>
                <wp:cNvGraphicFramePr/>
                <a:graphic xmlns:a="http://schemas.openxmlformats.org/drawingml/2006/main">
                  <a:graphicData uri="http://schemas.microsoft.com/office/word/2010/wordprocessingShape">
                    <wps:wsp>
                      <wps:cNvSpPr txBox="1"/>
                      <wps:spPr>
                        <a:xfrm>
                          <a:off x="4867910" y="2199640"/>
                          <a:ext cx="2599055" cy="19221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cs="仿宋"/>
                                <w:b/>
                                <w:bCs/>
                                <w:sz w:val="28"/>
                                <w:szCs w:val="36"/>
                              </w:rPr>
                            </w:pPr>
                            <w:r>
                              <w:rPr>
                                <w:rFonts w:hint="eastAsia" w:ascii="仿宋" w:hAnsi="仿宋" w:eastAsia="仿宋" w:cs="仿宋"/>
                                <w:b/>
                                <w:bCs/>
                                <w:sz w:val="28"/>
                                <w:szCs w:val="36"/>
                              </w:rPr>
                              <w:t>当使用手记分时，台裁在每回合结束后收集打分表并交给临场技术代表。并在最后一回合打分表上标注获胜方。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3pt;margin-top:8.95pt;height:151.35pt;width:204.65pt;z-index:251681792;mso-width-relative:page;mso-height-relative:page;" fillcolor="#FFFFFF [3201]" filled="t" stroked="f" coordsize="21600,21600" o:gfxdata="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HuCnR&#10;1QAAAAoBAAAPAAAAAAAAAAEAIAAAACIAAABkcnMvZG93bnJldi54bWxQSwECFAAUAAAACACHTuJA&#10;uMvW3V0CAACeBAAADgAAAAAAAAABACAAAAAkAQAAZHJzL2Uyb0RvYy54bWxQSwUGAAAAAAYABgBZ&#10;AQAA8wUAAAAA&#10;">
                <v:fill on="t" focussize="0,0"/>
                <v:stroke on="f" weight="0.5pt"/>
                <v:imagedata o:title=""/>
                <o:lock v:ext="edit" aspectratio="f"/>
                <v:textbox>
                  <w:txbxContent>
                    <w:p>
                      <w:pPr>
                        <w:rPr>
                          <w:rFonts w:ascii="仿宋" w:hAnsi="仿宋" w:eastAsia="仿宋" w:cs="仿宋"/>
                          <w:b/>
                          <w:bCs/>
                          <w:sz w:val="28"/>
                          <w:szCs w:val="36"/>
                        </w:rPr>
                      </w:pPr>
                      <w:r>
                        <w:rPr>
                          <w:rFonts w:hint="eastAsia" w:ascii="仿宋" w:hAnsi="仿宋" w:eastAsia="仿宋" w:cs="仿宋"/>
                          <w:b/>
                          <w:bCs/>
                          <w:sz w:val="28"/>
                          <w:szCs w:val="36"/>
                        </w:rPr>
                        <w:t>当使用手记分时，台裁在每回合结束后收集打分表并交给临场技术代表。并在最后一回合打分表上标注获胜方。</w:t>
                      </w:r>
                    </w:p>
                  </w:txbxContent>
                </v:textbox>
              </v:shape>
            </w:pict>
          </mc:Fallback>
        </mc:AlternateContent>
      </w:r>
      <w:r>
        <w:rPr>
          <w:rFonts w:hint="eastAsia" w:asciiTheme="minorEastAsia" w:hAnsiTheme="minorEastAsia" w:eastAsiaTheme="minorEastAsia" w:cstheme="minorEastAsia"/>
          <w:sz w:val="30"/>
          <w:szCs w:val="30"/>
        </w:rPr>
        <w:drawing>
          <wp:inline distT="0" distB="0" distL="114300" distR="114300">
            <wp:extent cx="2882900" cy="1821180"/>
            <wp:effectExtent l="0" t="0" r="12700" b="762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4"/>
                    <a:stretch>
                      <a:fillRect/>
                    </a:stretch>
                  </pic:blipFill>
                  <pic:spPr>
                    <a:xfrm>
                      <a:off x="0" y="0"/>
                      <a:ext cx="2882900" cy="1821180"/>
                    </a:xfrm>
                    <a:prstGeom prst="rect">
                      <a:avLst/>
                    </a:prstGeom>
                    <a:noFill/>
                    <a:ln>
                      <a:noFill/>
                    </a:ln>
                  </pic:spPr>
                </pic:pic>
              </a:graphicData>
            </a:graphic>
          </wp:inline>
        </w:drawing>
      </w:r>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0" w:firstLineChars="200"/>
        <w:rPr>
          <w:rFonts w:hint="eastAsia" w:asciiTheme="minorEastAsia" w:hAnsiTheme="minorEastAsia" w:eastAsiaTheme="minorEastAsia" w:cstheme="minorEastAsia"/>
          <w:bCs/>
          <w:sz w:val="30"/>
          <w:szCs w:val="30"/>
        </w:rPr>
      </w:pPr>
      <w:r>
        <w:rPr>
          <w:rFonts w:hint="eastAsia" w:asciiTheme="minorEastAsia" w:hAnsiTheme="minorEastAsia" w:eastAsiaTheme="minorEastAsia" w:cstheme="minorEastAsia"/>
          <w:sz w:val="30"/>
          <w:szCs w:val="30"/>
        </w:rPr>
        <mc:AlternateContent>
          <mc:Choice Requires="wps">
            <w:drawing>
              <wp:anchor distT="0" distB="0" distL="114300" distR="114300" simplePos="0" relativeHeight="251682816" behindDoc="0" locked="0" layoutInCell="1" allowOverlap="1">
                <wp:simplePos x="0" y="0"/>
                <wp:positionH relativeFrom="column">
                  <wp:posOffset>3504565</wp:posOffset>
                </wp:positionH>
                <wp:positionV relativeFrom="paragraph">
                  <wp:posOffset>109855</wp:posOffset>
                </wp:positionV>
                <wp:extent cx="1940560" cy="2901950"/>
                <wp:effectExtent l="0" t="0" r="10160" b="8890"/>
                <wp:wrapNone/>
                <wp:docPr id="25" name="文本框 25"/>
                <wp:cNvGraphicFramePr/>
                <a:graphic xmlns:a="http://schemas.openxmlformats.org/drawingml/2006/main">
                  <a:graphicData uri="http://schemas.microsoft.com/office/word/2010/wordprocessingShape">
                    <wps:wsp>
                      <wps:cNvSpPr txBox="1"/>
                      <wps:spPr>
                        <a:xfrm>
                          <a:off x="4647565" y="4590415"/>
                          <a:ext cx="1940560" cy="290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cs="仿宋"/>
                                <w:b/>
                                <w:bCs/>
                                <w:sz w:val="28"/>
                                <w:szCs w:val="36"/>
                              </w:rPr>
                            </w:pPr>
                            <w:r>
                              <w:rPr>
                                <w:rFonts w:hint="eastAsia" w:ascii="仿宋" w:hAnsi="仿宋" w:eastAsia="仿宋" w:cs="仿宋"/>
                                <w:b/>
                                <w:bCs/>
                                <w:sz w:val="28"/>
                                <w:szCs w:val="36"/>
                              </w:rPr>
                              <w:t>5名评判如图坐在拳台四周（比赛允许使用3名评判）。所有的评判员打分都有效。直至宣告员宣布比赛结果之前，所有评判不允许互相交流或者离开座位。</w:t>
                            </w:r>
                          </w:p>
                          <w:p>
                            <w:pPr>
                              <w:ind w:firstLine="420" w:firstLineChars="2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95pt;margin-top:8.65pt;height:228.5pt;width:152.8pt;z-index:251682816;mso-width-relative:page;mso-height-relative:page;" fillcolor="#FFFFFF [3201]" filled="t" stroked="f" coordsize="21600,21600" o:gfxdata="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qS&#10;ndfWAAAACgEAAA8AAAAAAAAAAQAgAAAAIgAAAGRycy9kb3ducmV2LnhtbFBLAQIUABQAAAAIAIdO&#10;4kBS7EqkXgIAAJ4EAAAOAAAAAAAAAAEAIAAAACUBAABkcnMvZTJvRG9jLnhtbFBLBQYAAAAABgAG&#10;AFkBAAD1BQAAAAA=&#10;">
                <v:fill on="t" focussize="0,0"/>
                <v:stroke on="f" weight="0.5pt"/>
                <v:imagedata o:title=""/>
                <o:lock v:ext="edit" aspectratio="f"/>
                <v:textbox>
                  <w:txbxContent>
                    <w:p>
                      <w:pPr>
                        <w:rPr>
                          <w:rFonts w:ascii="仿宋" w:hAnsi="仿宋" w:eastAsia="仿宋" w:cs="仿宋"/>
                          <w:b/>
                          <w:bCs/>
                          <w:sz w:val="28"/>
                          <w:szCs w:val="36"/>
                        </w:rPr>
                      </w:pPr>
                      <w:r>
                        <w:rPr>
                          <w:rFonts w:hint="eastAsia" w:ascii="仿宋" w:hAnsi="仿宋" w:eastAsia="仿宋" w:cs="仿宋"/>
                          <w:b/>
                          <w:bCs/>
                          <w:sz w:val="28"/>
                          <w:szCs w:val="36"/>
                        </w:rPr>
                        <w:t>5名评判如图坐在拳台四周（比赛允许使用3名评判）。所有的评判员打分都有效。直至宣告员宣布比赛结果之前，所有评判不允许互相交流或者离开座位。</w:t>
                      </w:r>
                    </w:p>
                    <w:p>
                      <w:pPr>
                        <w:ind w:firstLine="420" w:firstLineChars="200"/>
                      </w:pPr>
                    </w:p>
                  </w:txbxContent>
                </v:textbox>
              </v:shape>
            </w:pict>
          </mc:Fallback>
        </mc:AlternateContent>
      </w:r>
      <w:r>
        <w:rPr>
          <w:rFonts w:hint="eastAsia" w:asciiTheme="minorEastAsia" w:hAnsiTheme="minorEastAsia" w:eastAsiaTheme="minorEastAsia" w:cstheme="minorEastAsia"/>
          <w:sz w:val="30"/>
          <w:szCs w:val="30"/>
        </w:rPr>
        <w:t xml:space="preserve">    </w:t>
      </w:r>
      <w:r>
        <w:rPr>
          <w:rFonts w:hint="eastAsia" w:asciiTheme="minorEastAsia" w:hAnsiTheme="minorEastAsia" w:eastAsiaTheme="minorEastAsia" w:cstheme="minorEastAsia"/>
          <w:sz w:val="30"/>
          <w:szCs w:val="30"/>
        </w:rPr>
        <w:drawing>
          <wp:inline distT="0" distB="0" distL="114300" distR="114300">
            <wp:extent cx="2898140" cy="2379980"/>
            <wp:effectExtent l="0" t="0" r="12700" b="1270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5"/>
                    <a:stretch>
                      <a:fillRect/>
                    </a:stretch>
                  </pic:blipFill>
                  <pic:spPr>
                    <a:xfrm>
                      <a:off x="0" y="0"/>
                      <a:ext cx="2898140" cy="2379980"/>
                    </a:xfrm>
                    <a:prstGeom prst="rect">
                      <a:avLst/>
                    </a:prstGeom>
                    <a:noFill/>
                    <a:ln>
                      <a:noFill/>
                    </a:ln>
                  </pic:spPr>
                </pic:pic>
              </a:graphicData>
            </a:graphic>
          </wp:inline>
        </w:drawing>
      </w:r>
    </w:p>
    <w:p>
      <w:pPr>
        <w:rPr>
          <w:rFonts w:hint="eastAsia" w:asciiTheme="minorEastAsia" w:hAnsiTheme="minorEastAsia" w:eastAsiaTheme="minorEastAsia" w:cstheme="minorEastAsia"/>
          <w:sz w:val="30"/>
          <w:szCs w:val="30"/>
        </w:rPr>
      </w:pPr>
    </w:p>
    <w:p>
      <w:pPr>
        <w:rPr>
          <w:rFonts w:hint="eastAsia" w:asciiTheme="minorEastAsia" w:hAnsiTheme="minorEastAsia" w:eastAsiaTheme="minorEastAsia" w:cstheme="minorEastAsia"/>
          <w:sz w:val="30"/>
          <w:szCs w:val="30"/>
        </w:rPr>
      </w:pPr>
    </w:p>
    <w:p>
      <w:pPr>
        <w:rPr>
          <w:rFonts w:hint="eastAsia" w:asciiTheme="minorEastAsia" w:hAnsiTheme="minorEastAsia" w:eastAsiaTheme="minorEastAsia" w:cstheme="minorEastAsia"/>
          <w:sz w:val="30"/>
          <w:szCs w:val="30"/>
        </w:rPr>
      </w:pPr>
    </w:p>
    <w:p>
      <w:pPr>
        <w:rPr>
          <w:rFonts w:hint="eastAsia" w:asciiTheme="minorEastAsia" w:hAnsiTheme="minorEastAsia" w:eastAsiaTheme="minorEastAsia" w:cstheme="minorEastAsia"/>
          <w:sz w:val="30"/>
          <w:szCs w:val="30"/>
        </w:rPr>
      </w:pPr>
    </w:p>
    <w:p>
      <w:pPr>
        <w:widowControl/>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br w:type="page"/>
      </w:r>
    </w:p>
    <w:p>
      <w:pPr>
        <w:pStyle w:val="3"/>
        <w:spacing w:line="360" w:lineRule="auto"/>
        <w:rPr>
          <w:rFonts w:hint="eastAsia" w:asciiTheme="minorEastAsia" w:hAnsiTheme="minorEastAsia" w:eastAsiaTheme="minorEastAsia" w:cstheme="minorEastAsia"/>
          <w:sz w:val="30"/>
          <w:szCs w:val="30"/>
        </w:rPr>
      </w:pPr>
      <w:bookmarkStart w:id="193" w:name="_Toc5725"/>
      <w:r>
        <w:rPr>
          <w:rFonts w:hint="eastAsia" w:asciiTheme="minorEastAsia" w:hAnsiTheme="minorEastAsia" w:eastAsiaTheme="minorEastAsia" w:cstheme="minorEastAsia"/>
          <w:sz w:val="30"/>
          <w:szCs w:val="30"/>
        </w:rPr>
        <w:t>附件五：</w:t>
      </w:r>
      <w:bookmarkEnd w:id="193"/>
    </w:p>
    <w:p>
      <w:pPr>
        <w:pStyle w:val="3"/>
        <w:spacing w:line="360" w:lineRule="auto"/>
        <w:jc w:val="center"/>
        <w:rPr>
          <w:rFonts w:hint="eastAsia" w:asciiTheme="minorEastAsia" w:hAnsiTheme="minorEastAsia" w:eastAsiaTheme="minorEastAsia" w:cstheme="minorEastAsia"/>
          <w:b w:val="0"/>
          <w:bCs/>
          <w:sz w:val="30"/>
          <w:szCs w:val="30"/>
        </w:rPr>
      </w:pPr>
      <w:bookmarkStart w:id="194" w:name="_Toc37164665"/>
      <w:bookmarkStart w:id="195" w:name="_Toc63588030"/>
      <w:bookmarkStart w:id="196" w:name="_Toc63588521"/>
      <w:bookmarkStart w:id="197" w:name="_Toc30821"/>
      <w:r>
        <w:rPr>
          <w:rFonts w:hint="eastAsia" w:asciiTheme="minorEastAsia" w:hAnsiTheme="minorEastAsia" w:eastAsiaTheme="minorEastAsia" w:cstheme="minorEastAsia"/>
          <w:sz w:val="30"/>
          <w:szCs w:val="30"/>
        </w:rPr>
        <w:t>宣告员须知</w:t>
      </w:r>
      <w:bookmarkEnd w:id="194"/>
      <w:bookmarkEnd w:id="195"/>
      <w:bookmarkEnd w:id="196"/>
      <w:bookmarkEnd w:id="197"/>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drawing>
          <wp:anchor distT="0" distB="0" distL="114300" distR="114300" simplePos="0" relativeHeight="251679744" behindDoc="0" locked="0" layoutInCell="1" allowOverlap="1">
            <wp:simplePos x="0" y="0"/>
            <wp:positionH relativeFrom="column">
              <wp:posOffset>-421005</wp:posOffset>
            </wp:positionH>
            <wp:positionV relativeFrom="paragraph">
              <wp:posOffset>97790</wp:posOffset>
            </wp:positionV>
            <wp:extent cx="675005" cy="640080"/>
            <wp:effectExtent l="0" t="0" r="10795" b="0"/>
            <wp:wrapNone/>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7"/>
                    <a:stretch>
                      <a:fillRect/>
                    </a:stretch>
                  </pic:blipFill>
                  <pic:spPr>
                    <a:xfrm>
                      <a:off x="0" y="0"/>
                      <a:ext cx="675005" cy="640080"/>
                    </a:xfrm>
                    <a:prstGeom prst="rect">
                      <a:avLst/>
                    </a:prstGeom>
                    <a:noFill/>
                    <a:ln>
                      <a:noFill/>
                    </a:ln>
                  </pic:spPr>
                </pic:pic>
              </a:graphicData>
            </a:graphic>
          </wp:anchor>
        </w:drawing>
      </w:r>
    </w:p>
    <w:p>
      <w:pPr>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赛前工作</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1、准备好宣告词；</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2、准备好正式的当日对阵表，熟悉运动员姓名和单位；</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3、准备好所有的裁判员名单及等级，并事先熟悉；</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4、赛前10分钟开始对比赛、拳击规则等相关知识以及本单元比赛场次安排进行介绍。</w:t>
      </w:r>
    </w:p>
    <w:p>
      <w:pPr>
        <w:spacing w:line="360" w:lineRule="auto"/>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drawing>
          <wp:anchor distT="0" distB="0" distL="114300" distR="114300" simplePos="0" relativeHeight="251677696" behindDoc="1" locked="0" layoutInCell="1" allowOverlap="1">
            <wp:simplePos x="0" y="0"/>
            <wp:positionH relativeFrom="column">
              <wp:posOffset>-501015</wp:posOffset>
            </wp:positionH>
            <wp:positionV relativeFrom="paragraph">
              <wp:posOffset>80010</wp:posOffset>
            </wp:positionV>
            <wp:extent cx="641350" cy="678180"/>
            <wp:effectExtent l="0" t="0" r="13970" b="7620"/>
            <wp:wrapNone/>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6"/>
                    <a:stretch>
                      <a:fillRect/>
                    </a:stretch>
                  </pic:blipFill>
                  <pic:spPr>
                    <a:xfrm>
                      <a:off x="0" y="0"/>
                      <a:ext cx="641350" cy="678180"/>
                    </a:xfrm>
                    <a:prstGeom prst="rect">
                      <a:avLst/>
                    </a:prstGeom>
                    <a:noFill/>
                    <a:ln>
                      <a:noFill/>
                    </a:ln>
                  </pic:spPr>
                </pic:pic>
              </a:graphicData>
            </a:graphic>
          </wp:anchor>
        </w:drawing>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赛时工作</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1、每单元比赛开始前介绍比赛名称及单元：</w:t>
      </w:r>
      <w:r>
        <w:rPr>
          <w:rFonts w:hint="eastAsia" w:asciiTheme="minorEastAsia" w:hAnsiTheme="minorEastAsia" w:eastAsiaTheme="minorEastAsia" w:cstheme="minorEastAsia"/>
          <w:sz w:val="30"/>
          <w:szCs w:val="30"/>
          <w:u w:val="single"/>
        </w:rPr>
        <w:t xml:space="preserve"> </w:t>
      </w:r>
      <w:r>
        <w:rPr>
          <w:rFonts w:hint="eastAsia" w:asciiTheme="minorEastAsia" w:hAnsiTheme="minorEastAsia" w:eastAsiaTheme="minorEastAsia" w:cstheme="minorEastAsia"/>
          <w:b/>
          <w:bCs/>
          <w:sz w:val="30"/>
          <w:szCs w:val="30"/>
          <w:u w:val="single"/>
          <w:lang w:eastAsia="zh-CN"/>
        </w:rPr>
        <w:t>四川省</w:t>
      </w:r>
      <w:r>
        <w:rPr>
          <w:rFonts w:hint="eastAsia" w:asciiTheme="minorEastAsia" w:hAnsiTheme="minorEastAsia" w:eastAsiaTheme="minorEastAsia" w:cstheme="minorEastAsia"/>
          <w:b/>
          <w:bCs/>
          <w:sz w:val="30"/>
          <w:szCs w:val="30"/>
          <w:u w:val="single"/>
          <w:lang w:val="en-US" w:eastAsia="zh-CN"/>
        </w:rPr>
        <w:t>***</w:t>
      </w:r>
      <w:r>
        <w:rPr>
          <w:rFonts w:hint="eastAsia" w:asciiTheme="minorEastAsia" w:hAnsiTheme="minorEastAsia" w:eastAsiaTheme="minorEastAsia" w:cstheme="minorEastAsia"/>
          <w:b/>
          <w:bCs/>
          <w:sz w:val="30"/>
          <w:szCs w:val="30"/>
          <w:u w:val="single"/>
        </w:rPr>
        <w:t>青</w:t>
      </w:r>
      <w:r>
        <w:rPr>
          <w:rFonts w:hint="eastAsia" w:asciiTheme="minorEastAsia" w:hAnsiTheme="minorEastAsia" w:eastAsiaTheme="minorEastAsia" w:cstheme="minorEastAsia"/>
          <w:b/>
          <w:bCs/>
          <w:sz w:val="30"/>
          <w:szCs w:val="30"/>
          <w:u w:val="single"/>
          <w:lang w:eastAsia="zh-CN"/>
        </w:rPr>
        <w:t>少</w:t>
      </w:r>
      <w:r>
        <w:rPr>
          <w:rFonts w:hint="eastAsia" w:asciiTheme="minorEastAsia" w:hAnsiTheme="minorEastAsia" w:eastAsiaTheme="minorEastAsia" w:cstheme="minorEastAsia"/>
          <w:b/>
          <w:bCs/>
          <w:sz w:val="30"/>
          <w:szCs w:val="30"/>
          <w:u w:val="single"/>
        </w:rPr>
        <w:t>年</w:t>
      </w:r>
      <w:r>
        <w:rPr>
          <w:rFonts w:hint="eastAsia" w:asciiTheme="minorEastAsia" w:hAnsiTheme="minorEastAsia" w:eastAsiaTheme="minorEastAsia" w:cstheme="minorEastAsia"/>
          <w:b/>
          <w:bCs/>
          <w:sz w:val="30"/>
          <w:szCs w:val="30"/>
          <w:u w:val="single"/>
          <w:lang w:eastAsia="zh-CN"/>
        </w:rPr>
        <w:t>拳击锦标赛</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第</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单元比赛现在开始；</w:t>
      </w: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2、每场比赛开始前介绍场次及公斤级别：</w:t>
      </w:r>
      <w:r>
        <w:rPr>
          <w:rFonts w:hint="eastAsia" w:asciiTheme="minorEastAsia" w:hAnsiTheme="minorEastAsia" w:eastAsiaTheme="minorEastAsia" w:cstheme="minorEastAsia"/>
          <w:b/>
          <w:bCs/>
          <w:sz w:val="30"/>
          <w:szCs w:val="30"/>
        </w:rPr>
        <w:t>下面进行第</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单元第</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场男（女）子</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公斤级比赛，请裁判员、运动员入场；</w:t>
      </w: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3、当双方运动员上场后，开始介绍双方运动员，从红角开始介绍：</w:t>
      </w:r>
      <w:r>
        <w:rPr>
          <w:rFonts w:hint="eastAsia" w:asciiTheme="minorEastAsia" w:hAnsiTheme="minorEastAsia" w:eastAsiaTheme="minorEastAsia" w:cstheme="minorEastAsia"/>
          <w:b/>
          <w:bCs/>
          <w:sz w:val="30"/>
          <w:szCs w:val="30"/>
        </w:rPr>
        <w:t>红角运动员</w:t>
      </w:r>
      <w:r>
        <w:rPr>
          <w:rFonts w:hint="eastAsia" w:asciiTheme="minorEastAsia" w:hAnsiTheme="minorEastAsia" w:eastAsiaTheme="minorEastAsia" w:cstheme="minorEastAsia"/>
          <w:b/>
          <w:bCs/>
          <w:sz w:val="30"/>
          <w:szCs w:val="30"/>
          <w:u w:val="single"/>
        </w:rPr>
        <w:t xml:space="preserve">  姓名 +单位 </w:t>
      </w:r>
      <w:r>
        <w:rPr>
          <w:rFonts w:hint="eastAsia" w:asciiTheme="minorEastAsia" w:hAnsiTheme="minorEastAsia" w:eastAsiaTheme="minorEastAsia" w:cstheme="minorEastAsia"/>
          <w:b/>
          <w:bCs/>
          <w:sz w:val="30"/>
          <w:szCs w:val="30"/>
        </w:rPr>
        <w:t>，蓝角运动员</w:t>
      </w:r>
      <w:r>
        <w:rPr>
          <w:rFonts w:hint="eastAsia" w:asciiTheme="minorEastAsia" w:hAnsiTheme="minorEastAsia" w:eastAsiaTheme="minorEastAsia" w:cstheme="minorEastAsia"/>
          <w:b/>
          <w:bCs/>
          <w:sz w:val="30"/>
          <w:szCs w:val="30"/>
          <w:u w:val="single"/>
        </w:rPr>
        <w:t xml:space="preserve">  姓名+单位 </w:t>
      </w:r>
      <w:r>
        <w:rPr>
          <w:rFonts w:hint="eastAsia" w:asciiTheme="minorEastAsia" w:hAnsiTheme="minorEastAsia" w:eastAsiaTheme="minorEastAsia" w:cstheme="minorEastAsia"/>
          <w:b/>
          <w:bCs/>
          <w:sz w:val="30"/>
          <w:szCs w:val="30"/>
        </w:rPr>
        <w:t>；</w:t>
      </w: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4、当介绍完红蓝角运动员后介绍台裁：</w:t>
      </w:r>
      <w:r>
        <w:rPr>
          <w:rFonts w:hint="eastAsia" w:asciiTheme="minorEastAsia" w:hAnsiTheme="minorEastAsia" w:eastAsiaTheme="minorEastAsia" w:cstheme="minorEastAsia"/>
          <w:b/>
          <w:bCs/>
          <w:sz w:val="30"/>
          <w:szCs w:val="30"/>
        </w:rPr>
        <w:t>台上裁判员 姓名+单位+级别；</w:t>
      </w:r>
      <w:r>
        <w:rPr>
          <w:rFonts w:hint="eastAsia" w:asciiTheme="minorEastAsia" w:hAnsiTheme="minorEastAsia" w:eastAsiaTheme="minorEastAsia" w:cstheme="minorEastAsia"/>
          <w:sz w:val="30"/>
          <w:szCs w:val="30"/>
        </w:rPr>
        <w:t>台下评判（按照评判为依次介绍）：</w:t>
      </w:r>
      <w:r>
        <w:rPr>
          <w:rFonts w:hint="eastAsia" w:asciiTheme="minorEastAsia" w:hAnsiTheme="minorEastAsia" w:eastAsiaTheme="minorEastAsia" w:cstheme="minorEastAsia"/>
          <w:b/>
          <w:bCs/>
          <w:sz w:val="30"/>
          <w:szCs w:val="30"/>
        </w:rPr>
        <w:t>台下评判来自 单位；</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5、回合开始时宣告比赛回合：</w:t>
      </w:r>
      <w:r>
        <w:rPr>
          <w:rFonts w:hint="eastAsia" w:asciiTheme="minorEastAsia" w:hAnsiTheme="minorEastAsia" w:eastAsiaTheme="minorEastAsia" w:cstheme="minorEastAsia"/>
          <w:b/>
          <w:bCs/>
          <w:sz w:val="30"/>
          <w:szCs w:val="30"/>
        </w:rPr>
        <w:t>第</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回合比赛开始；</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6、回合结束时宣告回合结束：</w:t>
      </w:r>
      <w:r>
        <w:rPr>
          <w:rFonts w:hint="eastAsia" w:asciiTheme="minorEastAsia" w:hAnsiTheme="minorEastAsia" w:eastAsiaTheme="minorEastAsia" w:cstheme="minorEastAsia"/>
          <w:b/>
          <w:bCs/>
          <w:sz w:val="30"/>
          <w:szCs w:val="30"/>
        </w:rPr>
        <w:t>第</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回合比赛结束；</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7、回合间计时提示哨音响起时，宣告：</w:t>
      </w:r>
      <w:r>
        <w:rPr>
          <w:rFonts w:hint="eastAsia" w:asciiTheme="minorEastAsia" w:hAnsiTheme="minorEastAsia" w:eastAsiaTheme="minorEastAsia" w:cstheme="minorEastAsia"/>
          <w:b/>
          <w:bCs/>
          <w:sz w:val="30"/>
          <w:szCs w:val="30"/>
        </w:rPr>
        <w:t>请助手退场；</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8、整场比赛结束后宣告：</w:t>
      </w:r>
      <w:r>
        <w:rPr>
          <w:rFonts w:hint="eastAsia" w:asciiTheme="minorEastAsia" w:hAnsiTheme="minorEastAsia" w:eastAsiaTheme="minorEastAsia" w:cstheme="minorEastAsia"/>
          <w:b/>
          <w:bCs/>
          <w:sz w:val="30"/>
          <w:szCs w:val="30"/>
        </w:rPr>
        <w:t>比赛结束</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9、比赛结束后临场技术代表填写比赛结果宣告单，由志愿者递交给宣告员，宣告员在确认比赛结果与对阵表名单无误后宣布结果：</w:t>
      </w:r>
    </w:p>
    <w:p>
      <w:pPr>
        <w:spacing w:line="360" w:lineRule="auto"/>
        <w:ind w:firstLine="602"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比赛结果</w:t>
      </w:r>
      <w:r>
        <w:rPr>
          <w:rFonts w:hint="eastAsia" w:asciiTheme="minorEastAsia" w:hAnsiTheme="minorEastAsia" w:eastAsiaTheme="minorEastAsia" w:cstheme="minorEastAsia"/>
          <w:sz w:val="30"/>
          <w:szCs w:val="30"/>
        </w:rPr>
        <w:t>：</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 xml:space="preserve">WP：  </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 xml:space="preserve">角运动员 </w:t>
      </w:r>
      <w:r>
        <w:rPr>
          <w:rFonts w:hint="eastAsia" w:asciiTheme="minorEastAsia" w:hAnsiTheme="minorEastAsia" w:eastAsiaTheme="minorEastAsia" w:cstheme="minorEastAsia"/>
          <w:b/>
          <w:bCs/>
          <w:sz w:val="30"/>
          <w:szCs w:val="30"/>
          <w:u w:val="single"/>
        </w:rPr>
        <w:t>名字+单位</w:t>
      </w:r>
      <w:r>
        <w:rPr>
          <w:rFonts w:hint="eastAsia" w:asciiTheme="minorEastAsia" w:hAnsiTheme="minorEastAsia" w:eastAsiaTheme="minorEastAsia" w:cstheme="minorEastAsia"/>
          <w:b/>
          <w:bCs/>
          <w:sz w:val="30"/>
          <w:szCs w:val="30"/>
        </w:rPr>
        <w:t xml:space="preserve"> 得分获胜；</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RSC： 因双方实力悬殊，台上裁判员终止比赛，</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角运动员</w:t>
      </w:r>
      <w:r>
        <w:rPr>
          <w:rFonts w:hint="eastAsia" w:asciiTheme="minorEastAsia" w:hAnsiTheme="minorEastAsia" w:eastAsiaTheme="minorEastAsia" w:cstheme="minorEastAsia"/>
          <w:b/>
          <w:bCs/>
          <w:sz w:val="30"/>
          <w:szCs w:val="30"/>
          <w:u w:val="single"/>
        </w:rPr>
        <w:t xml:space="preserve"> 名字+单位  </w:t>
      </w:r>
      <w:r>
        <w:rPr>
          <w:rFonts w:hint="eastAsia" w:asciiTheme="minorEastAsia" w:hAnsiTheme="minorEastAsia" w:eastAsiaTheme="minorEastAsia" w:cstheme="minorEastAsia"/>
          <w:b/>
          <w:bCs/>
          <w:sz w:val="30"/>
          <w:szCs w:val="30"/>
        </w:rPr>
        <w:t>获胜；</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RSC-I：因对手受伤，</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 xml:space="preserve">角运动员 </w:t>
      </w:r>
      <w:r>
        <w:rPr>
          <w:rFonts w:hint="eastAsia" w:asciiTheme="minorEastAsia" w:hAnsiTheme="minorEastAsia" w:eastAsiaTheme="minorEastAsia" w:cstheme="minorEastAsia"/>
          <w:b/>
          <w:bCs/>
          <w:sz w:val="30"/>
          <w:szCs w:val="30"/>
          <w:u w:val="single"/>
        </w:rPr>
        <w:t>名字+单位</w:t>
      </w:r>
      <w:r>
        <w:rPr>
          <w:rFonts w:hint="eastAsia" w:asciiTheme="minorEastAsia" w:hAnsiTheme="minorEastAsia" w:eastAsiaTheme="minorEastAsia" w:cstheme="minorEastAsia"/>
          <w:b/>
          <w:bCs/>
          <w:sz w:val="30"/>
          <w:szCs w:val="30"/>
        </w:rPr>
        <w:t>获胜；</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ABD：  因对手弃权，</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 xml:space="preserve">角运动员 </w:t>
      </w:r>
      <w:r>
        <w:rPr>
          <w:rFonts w:hint="eastAsia" w:asciiTheme="minorEastAsia" w:hAnsiTheme="minorEastAsia" w:eastAsiaTheme="minorEastAsia" w:cstheme="minorEastAsia"/>
          <w:b/>
          <w:bCs/>
          <w:sz w:val="30"/>
          <w:szCs w:val="30"/>
          <w:u w:val="single"/>
        </w:rPr>
        <w:t>名字+单位</w:t>
      </w:r>
      <w:r>
        <w:rPr>
          <w:rFonts w:hint="eastAsia" w:asciiTheme="minorEastAsia" w:hAnsiTheme="minorEastAsia" w:eastAsiaTheme="minorEastAsia" w:cstheme="minorEastAsia"/>
          <w:b/>
          <w:bCs/>
          <w:sz w:val="30"/>
          <w:szCs w:val="30"/>
        </w:rPr>
        <w:t>获胜；</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KO：   因对手被击倒，</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 xml:space="preserve">角运动员 </w:t>
      </w:r>
      <w:r>
        <w:rPr>
          <w:rFonts w:hint="eastAsia" w:asciiTheme="minorEastAsia" w:hAnsiTheme="minorEastAsia" w:eastAsiaTheme="minorEastAsia" w:cstheme="minorEastAsia"/>
          <w:b/>
          <w:bCs/>
          <w:sz w:val="30"/>
          <w:szCs w:val="30"/>
          <w:u w:val="single"/>
        </w:rPr>
        <w:t>名字+单位</w:t>
      </w:r>
      <w:r>
        <w:rPr>
          <w:rFonts w:hint="eastAsia" w:asciiTheme="minorEastAsia" w:hAnsiTheme="minorEastAsia" w:eastAsiaTheme="minorEastAsia" w:cstheme="minorEastAsia"/>
          <w:b/>
          <w:bCs/>
          <w:sz w:val="30"/>
          <w:szCs w:val="30"/>
        </w:rPr>
        <w:t>获胜；</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WO：   因对手未出场，</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 xml:space="preserve">角运动员 </w:t>
      </w:r>
      <w:r>
        <w:rPr>
          <w:rFonts w:hint="eastAsia" w:asciiTheme="minorEastAsia" w:hAnsiTheme="minorEastAsia" w:eastAsiaTheme="minorEastAsia" w:cstheme="minorEastAsia"/>
          <w:b/>
          <w:bCs/>
          <w:sz w:val="30"/>
          <w:szCs w:val="30"/>
          <w:u w:val="single"/>
        </w:rPr>
        <w:t>名字+单位</w:t>
      </w:r>
      <w:r>
        <w:rPr>
          <w:rFonts w:hint="eastAsia" w:asciiTheme="minorEastAsia" w:hAnsiTheme="minorEastAsia" w:eastAsiaTheme="minorEastAsia" w:cstheme="minorEastAsia"/>
          <w:b/>
          <w:bCs/>
          <w:sz w:val="30"/>
          <w:szCs w:val="30"/>
        </w:rPr>
        <w:t>获胜；</w:t>
      </w: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drawing>
          <wp:anchor distT="0" distB="0" distL="114300" distR="114300" simplePos="0" relativeHeight="251683840" behindDoc="1" locked="0" layoutInCell="1" allowOverlap="1">
            <wp:simplePos x="0" y="0"/>
            <wp:positionH relativeFrom="column">
              <wp:posOffset>-603885</wp:posOffset>
            </wp:positionH>
            <wp:positionV relativeFrom="paragraph">
              <wp:posOffset>149860</wp:posOffset>
            </wp:positionV>
            <wp:extent cx="876935" cy="725805"/>
            <wp:effectExtent l="0" t="0" r="6985" b="5715"/>
            <wp:wrapNone/>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7"/>
                    <a:stretch>
                      <a:fillRect/>
                    </a:stretch>
                  </pic:blipFill>
                  <pic:spPr>
                    <a:xfrm>
                      <a:off x="0" y="0"/>
                      <a:ext cx="876935" cy="725805"/>
                    </a:xfrm>
                    <a:prstGeom prst="rect">
                      <a:avLst/>
                    </a:prstGeom>
                    <a:noFill/>
                    <a:ln>
                      <a:noFill/>
                    </a:ln>
                  </pic:spPr>
                </pic:pic>
              </a:graphicData>
            </a:graphic>
          </wp:anchor>
        </w:drawing>
      </w:r>
      <w:r>
        <w:rPr>
          <w:rFonts w:hint="eastAsia" w:asciiTheme="minorEastAsia" w:hAnsiTheme="minorEastAsia" w:eastAsiaTheme="minorEastAsia" w:cstheme="minorEastAsia"/>
          <w:b/>
          <w:bCs/>
          <w:sz w:val="30"/>
          <w:szCs w:val="30"/>
        </w:rPr>
        <w:t>DSQ：  因对手被取消比赛资格，</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 xml:space="preserve">角运动员 </w:t>
      </w:r>
      <w:r>
        <w:rPr>
          <w:rFonts w:hint="eastAsia" w:asciiTheme="minorEastAsia" w:hAnsiTheme="minorEastAsia" w:eastAsiaTheme="minorEastAsia" w:cstheme="minorEastAsia"/>
          <w:b/>
          <w:bCs/>
          <w:sz w:val="30"/>
          <w:szCs w:val="30"/>
          <w:u w:val="single"/>
        </w:rPr>
        <w:t>名字+单位</w:t>
      </w:r>
      <w:r>
        <w:rPr>
          <w:rFonts w:hint="eastAsia" w:asciiTheme="minorEastAsia" w:hAnsiTheme="minorEastAsia" w:eastAsiaTheme="minorEastAsia" w:cstheme="minorEastAsia"/>
          <w:b/>
          <w:bCs/>
          <w:sz w:val="30"/>
          <w:szCs w:val="30"/>
        </w:rPr>
        <w:t xml:space="preserve">获胜。    </w:t>
      </w:r>
    </w:p>
    <w:p>
      <w:pPr>
        <w:spacing w:before="312" w:beforeLines="100"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其他工作</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1、如有需要，可以邀请观众到周边产品区逛逛；</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2、如有需要，可以感谢现场医务人员和现场工作人员：</w:t>
      </w:r>
    </w:p>
    <w:p>
      <w:pPr>
        <w:spacing w:line="360" w:lineRule="auto"/>
        <w:ind w:firstLine="602"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sz w:val="30"/>
          <w:szCs w:val="30"/>
        </w:rPr>
        <w:t>（1）</w:t>
      </w:r>
      <w:r>
        <w:rPr>
          <w:rFonts w:hint="eastAsia" w:asciiTheme="minorEastAsia" w:hAnsiTheme="minorEastAsia" w:eastAsiaTheme="minorEastAsia" w:cstheme="minorEastAsia"/>
          <w:b/>
          <w:bCs/>
          <w:sz w:val="30"/>
          <w:szCs w:val="30"/>
        </w:rPr>
        <w:t>保证运动员的安全是我们拳击比赛的首要原则，感谢今天为我们保驾护航的医务人员们，他们是拳赛医生：</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医生；以及来自</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医院的</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 xml:space="preserve"> 医生，</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护士，谢谢你们！</w:t>
      </w:r>
    </w:p>
    <w:p>
      <w:pPr>
        <w:spacing w:line="360" w:lineRule="auto"/>
        <w:ind w:firstLine="602"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sz w:val="30"/>
          <w:szCs w:val="30"/>
        </w:rPr>
        <w:t>（2）</w:t>
      </w:r>
      <w:r>
        <w:rPr>
          <w:rFonts w:hint="eastAsia" w:asciiTheme="minorEastAsia" w:hAnsiTheme="minorEastAsia" w:eastAsiaTheme="minorEastAsia" w:cstheme="minorEastAsia"/>
          <w:b/>
          <w:bCs/>
          <w:sz w:val="30"/>
          <w:szCs w:val="30"/>
        </w:rPr>
        <w:t>比赛的成功举办也离不开辛苦付出的现场工作人员们，他们是</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w:t>
      </w: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3、注意提醒观众：</w:t>
      </w:r>
      <w:r>
        <w:rPr>
          <w:rFonts w:hint="eastAsia" w:asciiTheme="minorEastAsia" w:hAnsiTheme="minorEastAsia" w:eastAsiaTheme="minorEastAsia" w:cstheme="minorEastAsia"/>
          <w:b/>
          <w:bCs/>
          <w:sz w:val="30"/>
          <w:szCs w:val="30"/>
        </w:rPr>
        <w:t>比赛期间禁止使用闪光灯</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4、邀请大家参加下一次的比赛</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5、按照要求给观众普及拳击知识</w:t>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例：感谢大家前来观看今天的比赛，为参赛运动员呐喊加油。奥林匹克拳击比赛分3回合，根据参赛运动员的年龄和水平，每回合时间分别为1分钟、1分30秒、2分钟或者3分钟不等。台上裁判员负责台上执法，保证比赛在规则下公平的进行，台裁可以对犯规运动员给与告诫、警告或者取消其比赛资格。保证运动员的安全性是奥林匹克拳击比赛的首要原则。台下评判员采用10分制计分方法，每回合比赛结束后，评判员给予获胜方10分，落后方给与9分或者更低的分数。评判员会根据运动员击打在有效部位有效拳的数量、技战术能力和竞争性来为运动员打分。每一次警告将在最后的总分中扣除1分，比赛结果以本场比赛五名或者三名评判员的给双方运动员三个回合累计的总分决定。</w:t>
      </w:r>
      <w:r>
        <w:rPr>
          <w:rFonts w:hint="eastAsia" w:asciiTheme="minorEastAsia" w:hAnsiTheme="minorEastAsia" w:eastAsiaTheme="minorEastAsia" w:cstheme="minorEastAsia"/>
          <w:sz w:val="30"/>
          <w:szCs w:val="30"/>
        </w:rPr>
        <w:br w:type="page"/>
      </w:r>
    </w:p>
    <w:p>
      <w:pPr>
        <w:pStyle w:val="3"/>
        <w:spacing w:line="360" w:lineRule="auto"/>
        <w:rPr>
          <w:rFonts w:hint="eastAsia" w:asciiTheme="minorEastAsia" w:hAnsiTheme="minorEastAsia" w:eastAsiaTheme="minorEastAsia" w:cstheme="minorEastAsia"/>
          <w:sz w:val="30"/>
          <w:szCs w:val="30"/>
        </w:rPr>
      </w:pPr>
      <w:bookmarkStart w:id="198" w:name="_Toc32090"/>
      <w:r>
        <w:rPr>
          <w:rFonts w:hint="eastAsia" w:asciiTheme="minorEastAsia" w:hAnsiTheme="minorEastAsia" w:eastAsiaTheme="minorEastAsia" w:cstheme="minorEastAsia"/>
          <w:sz w:val="30"/>
          <w:szCs w:val="30"/>
        </w:rPr>
        <w:t>附件六：</w:t>
      </w:r>
      <w:bookmarkEnd w:id="198"/>
    </w:p>
    <w:p>
      <w:pPr>
        <w:pStyle w:val="3"/>
        <w:spacing w:line="360" w:lineRule="auto"/>
        <w:jc w:val="center"/>
        <w:rPr>
          <w:rFonts w:hint="eastAsia" w:asciiTheme="minorEastAsia" w:hAnsiTheme="minorEastAsia" w:eastAsiaTheme="minorEastAsia" w:cstheme="minorEastAsia"/>
          <w:b w:val="0"/>
          <w:bCs/>
          <w:sz w:val="30"/>
          <w:szCs w:val="30"/>
        </w:rPr>
      </w:pPr>
      <w:bookmarkStart w:id="199" w:name="_Toc37164667"/>
      <w:bookmarkStart w:id="200" w:name="_Toc63588032"/>
      <w:bookmarkStart w:id="201" w:name="_Toc63588523"/>
      <w:bookmarkStart w:id="202" w:name="_Toc12225"/>
      <w:r>
        <w:rPr>
          <w:rFonts w:hint="eastAsia" w:asciiTheme="minorEastAsia" w:hAnsiTheme="minorEastAsia" w:eastAsiaTheme="minorEastAsia" w:cstheme="minorEastAsia"/>
          <w:sz w:val="30"/>
          <w:szCs w:val="30"/>
        </w:rPr>
        <w:drawing>
          <wp:anchor distT="0" distB="0" distL="114300" distR="114300" simplePos="0" relativeHeight="251680768" behindDoc="0" locked="0" layoutInCell="1" allowOverlap="1">
            <wp:simplePos x="0" y="0"/>
            <wp:positionH relativeFrom="column">
              <wp:posOffset>-571500</wp:posOffset>
            </wp:positionH>
            <wp:positionV relativeFrom="paragraph">
              <wp:posOffset>670560</wp:posOffset>
            </wp:positionV>
            <wp:extent cx="886460" cy="935990"/>
            <wp:effectExtent l="0" t="0" r="8890" b="0"/>
            <wp:wrapNone/>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8"/>
                    <a:stretch>
                      <a:fillRect/>
                    </a:stretch>
                  </pic:blipFill>
                  <pic:spPr>
                    <a:xfrm>
                      <a:off x="0" y="0"/>
                      <a:ext cx="886460" cy="935990"/>
                    </a:xfrm>
                    <a:prstGeom prst="rect">
                      <a:avLst/>
                    </a:prstGeom>
                    <a:noFill/>
                    <a:ln>
                      <a:noFill/>
                    </a:ln>
                  </pic:spPr>
                </pic:pic>
              </a:graphicData>
            </a:graphic>
          </wp:anchor>
        </w:drawing>
      </w:r>
      <w:r>
        <w:rPr>
          <w:rFonts w:hint="eastAsia" w:asciiTheme="minorEastAsia" w:hAnsiTheme="minorEastAsia" w:eastAsiaTheme="minorEastAsia" w:cstheme="minorEastAsia"/>
          <w:sz w:val="30"/>
          <w:szCs w:val="30"/>
        </w:rPr>
        <w:t>计时须知</w:t>
      </w:r>
      <w:bookmarkEnd w:id="199"/>
      <w:bookmarkEnd w:id="200"/>
      <w:bookmarkEnd w:id="201"/>
      <w:bookmarkEnd w:id="202"/>
    </w:p>
    <w:p>
      <w:pPr>
        <w:spacing w:line="360" w:lineRule="auto"/>
        <w:ind w:firstLine="602" w:firstLineChars="200"/>
        <w:rPr>
          <w:rFonts w:hint="eastAsia" w:asciiTheme="minorEastAsia" w:hAnsiTheme="minorEastAsia" w:eastAsiaTheme="minorEastAsia" w:cstheme="minorEastAsia"/>
          <w:b/>
          <w:bCs/>
          <w:sz w:val="30"/>
          <w:szCs w:val="30"/>
        </w:rPr>
      </w:pPr>
    </w:p>
    <w:p>
      <w:pPr>
        <w:spacing w:line="360" w:lineRule="auto"/>
        <w:ind w:firstLine="602" w:firstLineChars="200"/>
        <w:rPr>
          <w:rFonts w:hint="eastAsia" w:asciiTheme="minorEastAsia" w:hAnsiTheme="minorEastAsia" w:eastAsiaTheme="minorEastAsia" w:cstheme="minorEastAsia"/>
          <w:b/>
          <w:bCs/>
          <w:sz w:val="30"/>
          <w:szCs w:val="30"/>
        </w:rPr>
      </w:pP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回合比赛时间</w:t>
      </w:r>
    </w:p>
    <w:p>
      <w:pPr>
        <w:numPr>
          <w:ilvl w:val="0"/>
          <w:numId w:val="19"/>
        </w:numPr>
        <w:spacing w:line="360" w:lineRule="auto"/>
        <w:ind w:left="0" w:firstLine="602"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 xml:space="preserve"> </w:t>
      </w:r>
      <w:r>
        <w:rPr>
          <w:rFonts w:hint="eastAsia" w:asciiTheme="minorEastAsia" w:hAnsiTheme="minorEastAsia" w:eastAsiaTheme="minorEastAsia" w:cstheme="minorEastAsia"/>
          <w:sz w:val="30"/>
          <w:szCs w:val="30"/>
        </w:rPr>
        <w:t xml:space="preserve"> 9-10岁：3回合，每回合1分钟净时间；</w:t>
      </w:r>
    </w:p>
    <w:p>
      <w:pPr>
        <w:numPr>
          <w:ilvl w:val="0"/>
          <w:numId w:val="1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11-12岁：3回合，每回合1分钟净时间；</w:t>
      </w:r>
    </w:p>
    <w:p>
      <w:pPr>
        <w:numPr>
          <w:ilvl w:val="0"/>
          <w:numId w:val="1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13-14岁: 3回合，每回合2分钟；</w:t>
      </w:r>
    </w:p>
    <w:p>
      <w:pPr>
        <w:numPr>
          <w:ilvl w:val="0"/>
          <w:numId w:val="1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15-16岁：3回合，每回合2分钟；</w:t>
      </w:r>
    </w:p>
    <w:p>
      <w:pPr>
        <w:numPr>
          <w:ilvl w:val="0"/>
          <w:numId w:val="1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17-18岁：3回合，每回合3分钟；</w:t>
      </w:r>
    </w:p>
    <w:p>
      <w:pPr>
        <w:numPr>
          <w:ilvl w:val="0"/>
          <w:numId w:val="19"/>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大众成年组：3回合，每回合2分钟；</w:t>
      </w:r>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drawing>
          <wp:anchor distT="0" distB="0" distL="114300" distR="114300" simplePos="0" relativeHeight="251676672" behindDoc="1" locked="0" layoutInCell="1" allowOverlap="1">
            <wp:simplePos x="0" y="0"/>
            <wp:positionH relativeFrom="column">
              <wp:posOffset>-651510</wp:posOffset>
            </wp:positionH>
            <wp:positionV relativeFrom="paragraph">
              <wp:posOffset>47625</wp:posOffset>
            </wp:positionV>
            <wp:extent cx="894080" cy="626745"/>
            <wp:effectExtent l="0" t="0" r="5080" b="13335"/>
            <wp:wrapNone/>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29"/>
                    <a:stretch>
                      <a:fillRect/>
                    </a:stretch>
                  </pic:blipFill>
                  <pic:spPr>
                    <a:xfrm>
                      <a:off x="0" y="0"/>
                      <a:ext cx="894080" cy="626745"/>
                    </a:xfrm>
                    <a:prstGeom prst="rect">
                      <a:avLst/>
                    </a:prstGeom>
                    <a:noFill/>
                    <a:ln>
                      <a:noFill/>
                    </a:ln>
                  </pic:spPr>
                </pic:pic>
              </a:graphicData>
            </a:graphic>
          </wp:anchor>
        </w:drawing>
      </w:r>
    </w:p>
    <w:p>
      <w:pPr>
        <w:spacing w:line="360" w:lineRule="auto"/>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计时员职责</w:t>
      </w:r>
    </w:p>
    <w:p>
      <w:pPr>
        <w:numPr>
          <w:ilvl w:val="0"/>
          <w:numId w:val="20"/>
        </w:numPr>
        <w:spacing w:line="360" w:lineRule="auto"/>
        <w:ind w:left="0"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回合开始前计时，回合结束时停表，每回合独立计时，比赛结束重置计时器；</w:t>
      </w:r>
    </w:p>
    <w:p>
      <w:pPr>
        <w:numPr>
          <w:ilvl w:val="0"/>
          <w:numId w:val="20"/>
        </w:numPr>
        <w:spacing w:line="360" w:lineRule="auto"/>
        <w:ind w:left="0" w:firstLine="600"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sz w:val="30"/>
          <w:szCs w:val="30"/>
        </w:rPr>
        <w:t>只有在台裁喊“TIME”时停表；</w:t>
      </w:r>
    </w:p>
    <w:p>
      <w:pPr>
        <w:numPr>
          <w:ilvl w:val="0"/>
          <w:numId w:val="20"/>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回合比赛结束前10秒响哨提示；</w:t>
      </w:r>
    </w:p>
    <w:p>
      <w:pPr>
        <w:numPr>
          <w:ilvl w:val="0"/>
          <w:numId w:val="20"/>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在台裁数8时，发出计时哨音；</w:t>
      </w:r>
    </w:p>
    <w:p>
      <w:pPr>
        <w:numPr>
          <w:ilvl w:val="0"/>
          <w:numId w:val="20"/>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台裁数8时，不敲锣，也不能停表，如果台裁数8时回合结束，需等台裁数完8并发出“BOX”口令后再摇铃。铃声不能拯救运动员；</w:t>
      </w:r>
    </w:p>
    <w:p>
      <w:pPr>
        <w:numPr>
          <w:ilvl w:val="0"/>
          <w:numId w:val="20"/>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一方运动员被击打过低需要时间恢复，根据台裁提示开始计时90秒；一方运动员被击出拳台，根据台裁提示开始计时30秒；</w:t>
      </w:r>
    </w:p>
    <w:p>
      <w:pPr>
        <w:numPr>
          <w:ilvl w:val="0"/>
          <w:numId w:val="20"/>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如果一方运动员失去意识，不要停表继续计时；</w:t>
      </w:r>
    </w:p>
    <w:p>
      <w:pPr>
        <w:numPr>
          <w:ilvl w:val="0"/>
          <w:numId w:val="20"/>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在回合间休息，离下回合开始前10秒发出“请助手退场”指令；</w:t>
      </w:r>
    </w:p>
    <w:p>
      <w:pPr>
        <w:numPr>
          <w:ilvl w:val="0"/>
          <w:numId w:val="20"/>
        </w:numPr>
        <w:spacing w:line="360" w:lineRule="auto"/>
        <w:ind w:left="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始终与裁判员保持交流，如果现场太吵，提高你的各种提示音  </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drawing>
          <wp:anchor distT="0" distB="0" distL="114300" distR="114300" simplePos="0" relativeHeight="251672576" behindDoc="0" locked="0" layoutInCell="1" allowOverlap="1">
            <wp:simplePos x="0" y="0"/>
            <wp:positionH relativeFrom="column">
              <wp:posOffset>2743200</wp:posOffset>
            </wp:positionH>
            <wp:positionV relativeFrom="paragraph">
              <wp:posOffset>47625</wp:posOffset>
            </wp:positionV>
            <wp:extent cx="2471420" cy="1758950"/>
            <wp:effectExtent l="0" t="0" r="5080" b="0"/>
            <wp:wrapNone/>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471420" cy="1758950"/>
                    </a:xfrm>
                    <a:prstGeom prst="rect">
                      <a:avLst/>
                    </a:prstGeom>
                    <a:noFill/>
                    <a:ln>
                      <a:noFill/>
                    </a:ln>
                  </pic:spPr>
                </pic:pic>
              </a:graphicData>
            </a:graphic>
          </wp:anchor>
        </w:drawing>
      </w:r>
      <w:r>
        <w:rPr>
          <w:rFonts w:hint="eastAsia" w:asciiTheme="minorEastAsia" w:hAnsiTheme="minorEastAsia" w:eastAsiaTheme="minorEastAsia" w:cstheme="minorEastAsia"/>
          <w:sz w:val="30"/>
          <w:szCs w:val="30"/>
        </w:rPr>
        <w:drawing>
          <wp:inline distT="0" distB="0" distL="114300" distR="114300">
            <wp:extent cx="1780540" cy="1880235"/>
            <wp:effectExtent l="0" t="0" r="0" b="571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8"/>
                    <a:stretch>
                      <a:fillRect/>
                    </a:stretch>
                  </pic:blipFill>
                  <pic:spPr>
                    <a:xfrm>
                      <a:off x="0" y="0"/>
                      <a:ext cx="1786340" cy="1886777"/>
                    </a:xfrm>
                    <a:prstGeom prst="rect">
                      <a:avLst/>
                    </a:prstGeom>
                    <a:noFill/>
                    <a:ln>
                      <a:noFill/>
                    </a:ln>
                  </pic:spPr>
                </pic:pic>
              </a:graphicData>
            </a:graphic>
          </wp:inline>
        </w:drawing>
      </w:r>
      <w:r>
        <w:rPr>
          <w:rFonts w:hint="eastAsia" w:asciiTheme="minorEastAsia" w:hAnsiTheme="minorEastAsia" w:eastAsiaTheme="minorEastAsia" w:cstheme="minorEastAsia"/>
          <w:sz w:val="30"/>
          <w:szCs w:val="30"/>
        </w:rPr>
        <w:t xml:space="preserve">                  </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回合间间隔1分钟                   台裁数8时发出计时哨音</w:t>
      </w:r>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drawing>
          <wp:anchor distT="0" distB="0" distL="114300" distR="114300" simplePos="0" relativeHeight="251674624" behindDoc="0" locked="0" layoutInCell="1" allowOverlap="1">
            <wp:simplePos x="0" y="0"/>
            <wp:positionH relativeFrom="column">
              <wp:posOffset>2847975</wp:posOffset>
            </wp:positionH>
            <wp:positionV relativeFrom="paragraph">
              <wp:posOffset>99060</wp:posOffset>
            </wp:positionV>
            <wp:extent cx="2682240" cy="1609725"/>
            <wp:effectExtent l="0" t="0" r="3810" b="9525"/>
            <wp:wrapNone/>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682240" cy="1609725"/>
                    </a:xfrm>
                    <a:prstGeom prst="rect">
                      <a:avLst/>
                    </a:prstGeom>
                    <a:noFill/>
                    <a:ln>
                      <a:noFill/>
                    </a:ln>
                  </pic:spPr>
                </pic:pic>
              </a:graphicData>
            </a:graphic>
          </wp:anchor>
        </w:drawing>
      </w:r>
      <w:r>
        <w:rPr>
          <w:rFonts w:hint="eastAsia" w:asciiTheme="minorEastAsia" w:hAnsiTheme="minorEastAsia" w:eastAsiaTheme="minorEastAsia" w:cstheme="minorEastAsia"/>
          <w:sz w:val="30"/>
          <w:szCs w:val="30"/>
        </w:rPr>
        <w:drawing>
          <wp:inline distT="0" distB="0" distL="114300" distR="114300">
            <wp:extent cx="1780540" cy="1905000"/>
            <wp:effectExtent l="0" t="0" r="2540" b="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32"/>
                    <a:stretch>
                      <a:fillRect/>
                    </a:stretch>
                  </pic:blipFill>
                  <pic:spPr>
                    <a:xfrm>
                      <a:off x="0" y="0"/>
                      <a:ext cx="1780540" cy="1905000"/>
                    </a:xfrm>
                    <a:prstGeom prst="rect">
                      <a:avLst/>
                    </a:prstGeom>
                    <a:noFill/>
                    <a:ln>
                      <a:noFill/>
                    </a:ln>
                  </pic:spPr>
                </pic:pic>
              </a:graphicData>
            </a:graphic>
          </wp:inline>
        </w:drawing>
      </w:r>
      <w:r>
        <w:rPr>
          <w:rFonts w:hint="eastAsia" w:asciiTheme="minorEastAsia" w:hAnsiTheme="minorEastAsia" w:eastAsiaTheme="minorEastAsia" w:cstheme="minorEastAsia"/>
          <w:sz w:val="30"/>
          <w:szCs w:val="30"/>
        </w:rPr>
        <w:t xml:space="preserve">            </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击打过低运动员最多可以              一方运动员失去意识</w:t>
      </w: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获得90秒回复时间                   继续计时</w:t>
      </w:r>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drawing>
          <wp:anchor distT="0" distB="0" distL="114300" distR="114300" simplePos="0" relativeHeight="251670528" behindDoc="0" locked="0" layoutInCell="1" allowOverlap="1">
            <wp:simplePos x="0" y="0"/>
            <wp:positionH relativeFrom="column">
              <wp:posOffset>-840105</wp:posOffset>
            </wp:positionH>
            <wp:positionV relativeFrom="paragraph">
              <wp:posOffset>-532130</wp:posOffset>
            </wp:positionV>
            <wp:extent cx="4489450" cy="1658620"/>
            <wp:effectExtent l="0" t="0" r="6350" b="2540"/>
            <wp:wrapNone/>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33"/>
                    <a:stretch>
                      <a:fillRect/>
                    </a:stretch>
                  </pic:blipFill>
                  <pic:spPr>
                    <a:xfrm>
                      <a:off x="0" y="0"/>
                      <a:ext cx="4489450" cy="1658620"/>
                    </a:xfrm>
                    <a:prstGeom prst="rect">
                      <a:avLst/>
                    </a:prstGeom>
                    <a:noFill/>
                    <a:ln>
                      <a:noFill/>
                    </a:ln>
                  </pic:spPr>
                </pic:pic>
              </a:graphicData>
            </a:graphic>
          </wp:anchor>
        </w:drawing>
      </w:r>
    </w:p>
    <w:p>
      <w:pPr>
        <w:spacing w:line="360" w:lineRule="auto"/>
        <w:ind w:firstLine="600" w:firstLineChars="200"/>
        <w:rPr>
          <w:rFonts w:hint="eastAsia" w:asciiTheme="minorEastAsia" w:hAnsiTheme="minorEastAsia" w:eastAsiaTheme="minorEastAsia" w:cstheme="minorEastAsia"/>
          <w:sz w:val="30"/>
          <w:szCs w:val="30"/>
        </w:rPr>
      </w:pPr>
    </w:p>
    <w:p>
      <w:pPr>
        <w:spacing w:line="360" w:lineRule="auto"/>
        <w:ind w:firstLine="600" w:firstLineChars="200"/>
        <w:rPr>
          <w:rFonts w:hint="eastAsia" w:asciiTheme="minorEastAsia" w:hAnsiTheme="minorEastAsia" w:eastAsiaTheme="minorEastAsia" w:cstheme="minorEastAsia"/>
          <w:sz w:val="30"/>
          <w:szCs w:val="30"/>
        </w:rPr>
      </w:pPr>
    </w:p>
    <w:p>
      <w:pPr>
        <w:tabs>
          <w:tab w:val="left" w:pos="4933"/>
        </w:tabs>
        <w:spacing w:line="360" w:lineRule="auto"/>
        <w:ind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ab/>
      </w:r>
    </w:p>
    <w:p>
      <w:pPr>
        <w:spacing w:line="360" w:lineRule="auto"/>
        <w:ind w:left="840" w:leftChars="400" w:firstLine="600" w:firstLineChars="200"/>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运动员被击出拳台，最多有30秒时间回到拳台</w:t>
      </w:r>
    </w:p>
    <w:p>
      <w:pPr>
        <w:pStyle w:val="2"/>
        <w:rPr>
          <w:rFonts w:hint="eastAsia" w:ascii="方正仿宋_GBK" w:hAnsi="方正仿宋_GBK" w:eastAsia="方正仿宋_GBK" w:cs="方正仿宋_GBK"/>
          <w:color w:val="FF0000"/>
          <w:sz w:val="30"/>
          <w:szCs w:val="30"/>
        </w:rPr>
      </w:pPr>
    </w:p>
    <w:p>
      <w:pPr>
        <w:pStyle w:val="2"/>
        <w:rPr>
          <w:rFonts w:hint="eastAsia" w:ascii="方正仿宋_GBK" w:hAnsi="方正仿宋_GBK" w:eastAsia="方正仿宋_GBK" w:cs="方正仿宋_GBK"/>
          <w:color w:val="FF0000"/>
          <w:sz w:val="30"/>
          <w:szCs w:val="30"/>
        </w:rPr>
      </w:pPr>
    </w:p>
    <w:p>
      <w:pPr>
        <w:pStyle w:val="2"/>
        <w:rPr>
          <w:rFonts w:hint="eastAsia" w:ascii="方正仿宋_GBK" w:hAnsi="方正仿宋_GBK" w:eastAsia="方正仿宋_GBK" w:cs="方正仿宋_GBK"/>
          <w:color w:val="FF0000"/>
          <w:sz w:val="30"/>
          <w:szCs w:val="30"/>
        </w:rPr>
      </w:pPr>
    </w:p>
    <w:p>
      <w:pPr>
        <w:pStyle w:val="2"/>
        <w:rPr>
          <w:rFonts w:hint="eastAsia" w:ascii="方正仿宋_GBK" w:hAnsi="方正仿宋_GBK" w:eastAsia="方正仿宋_GBK" w:cs="方正仿宋_GBK"/>
          <w:color w:val="FF0000"/>
          <w:sz w:val="30"/>
          <w:szCs w:val="30"/>
        </w:rPr>
      </w:pPr>
    </w:p>
    <w:sectPr>
      <w:footerReference r:id="rId12" w:type="default"/>
      <w:pgSz w:w="11906" w:h="16838"/>
      <w:pgMar w:top="2098" w:right="1474" w:bottom="1984" w:left="1587" w:header="567"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仿宋_GBK">
    <w:panose1 w:val="02000000000000000000"/>
    <w:charset w:val="86"/>
    <w:family w:val="auto"/>
    <w:pitch w:val="default"/>
    <w:sig w:usb0="A00002BF" w:usb1="38CF7CFA" w:usb2="00082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- 1 -</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- 1 -</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360" w:lineRule="auto"/>
      <w:jc w:val="both"/>
      <w:rPr>
        <w:u w:val="single"/>
      </w:rPr>
    </w:pPr>
    <w:r>
      <w:rPr>
        <w:sz w:val="21"/>
        <w:szCs w:val="21"/>
      </w:rPr>
      <w:drawing>
        <wp:anchor distT="0" distB="0" distL="0" distR="0" simplePos="0" relativeHeight="251685888" behindDoc="1" locked="0" layoutInCell="1" allowOverlap="1">
          <wp:simplePos x="0" y="0"/>
          <wp:positionH relativeFrom="column">
            <wp:posOffset>4864100</wp:posOffset>
          </wp:positionH>
          <wp:positionV relativeFrom="paragraph">
            <wp:posOffset>-95885</wp:posOffset>
          </wp:positionV>
          <wp:extent cx="390525" cy="390525"/>
          <wp:effectExtent l="0" t="0" r="9525" b="9525"/>
          <wp:wrapTight wrapText="bothSides">
            <wp:wrapPolygon>
              <wp:start x="0" y="0"/>
              <wp:lineTo x="0" y="20371"/>
              <wp:lineTo x="20371" y="20371"/>
              <wp:lineTo x="20371" y="0"/>
              <wp:lineTo x="0" y="0"/>
            </wp:wrapPolygon>
          </wp:wrapTight>
          <wp:docPr id="7" name="图片 7" descr="C:\Users\Administrator\Desktop\SC拳击协会logo(1).jpgSC拳击协会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SC拳击协会logo(1).jpgSC拳击协会logo(1)"/>
                  <pic:cNvPicPr>
                    <a:picLocks noChangeAspect="1" noChangeArrowheads="1"/>
                  </pic:cNvPicPr>
                </pic:nvPicPr>
                <pic:blipFill>
                  <a:blip r:embed="rId1"/>
                  <a:srcRect/>
                  <a:stretch>
                    <a:fillRect/>
                  </a:stretch>
                </pic:blipFill>
                <pic:spPr>
                  <a:xfrm>
                    <a:off x="0" y="0"/>
                    <a:ext cx="390525" cy="390525"/>
                  </a:xfrm>
                  <a:prstGeom prst="rect">
                    <a:avLst/>
                  </a:prstGeom>
                  <a:noFill/>
                  <a:ln>
                    <a:noFill/>
                  </a:ln>
                </pic:spPr>
              </pic:pic>
            </a:graphicData>
          </a:graphic>
        </wp:anchor>
      </w:drawing>
    </w:r>
    <w:r>
      <w:rPr>
        <w:rFonts w:hint="eastAsia" w:asciiTheme="minorEastAsia" w:hAnsiTheme="minorEastAsia" w:eastAsiaTheme="minorEastAsia" w:cstheme="minorEastAsia"/>
        <w:b w:val="0"/>
        <w:bCs/>
        <w:sz w:val="21"/>
        <w:szCs w:val="21"/>
        <w:lang w:eastAsia="zh-CN"/>
      </w:rPr>
      <w:t>四川省拳击大众与青少年拳击运动参赛指引（</w:t>
    </w:r>
    <w:r>
      <w:rPr>
        <w:rFonts w:hint="eastAsia" w:asciiTheme="minorEastAsia" w:hAnsiTheme="minorEastAsia" w:eastAsiaTheme="minorEastAsia" w:cstheme="minorEastAsia"/>
        <w:b w:val="0"/>
        <w:bCs/>
        <w:sz w:val="21"/>
        <w:szCs w:val="21"/>
        <w:lang w:val="en-US" w:eastAsia="zh-CN"/>
      </w:rPr>
      <w:t>2022年</w:t>
    </w:r>
    <w:r>
      <w:rPr>
        <w:rFonts w:hint="eastAsia" w:asciiTheme="minorEastAsia" w:hAnsiTheme="minorEastAsia" w:eastAsiaTheme="minorEastAsia" w:cstheme="minorEastAsia"/>
        <w:b w:val="0"/>
        <w:bCs/>
        <w:sz w:val="21"/>
        <w:szCs w:val="21"/>
        <w:lang w:eastAsia="zh-CN"/>
      </w:rPr>
      <w:t>试行版</w:t>
    </w:r>
    <w:r>
      <w:rPr>
        <w:rFonts w:hint="eastAsia" w:asciiTheme="minorEastAsia" w:hAnsiTheme="minorEastAsia" w:eastAsiaTheme="minorEastAsia" w:cstheme="minorEastAsia"/>
        <w:b w:val="0"/>
        <w:bCs/>
        <w:sz w:val="24"/>
        <w:szCs w:val="24"/>
        <w:lang w:eastAsia="zh-CN"/>
      </w:rPr>
      <w:t>）</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single" w:color="auto" w:sz="4" w:space="1"/>
        <w:right w:val="none" w:color="auto" w:sz="0" w:space="0"/>
      </w:pBdr>
    </w:pPr>
    <w:r>
      <w:rPr>
        <w:rFonts w:hint="eastAsia" w:asciiTheme="minorEastAsia" w:hAnsiTheme="minorEastAsia" w:eastAsiaTheme="minorEastAsia" w:cstheme="minorEastAsia"/>
        <w:b w:val="0"/>
        <w:bCs/>
        <w:sz w:val="21"/>
        <w:szCs w:val="21"/>
        <w:lang w:eastAsia="zh-CN"/>
      </w:rPr>
      <w:t>四川省拳击大众与青少年拳击运动参赛指引（</w:t>
    </w:r>
    <w:r>
      <w:rPr>
        <w:rFonts w:hint="eastAsia" w:asciiTheme="minorEastAsia" w:hAnsiTheme="minorEastAsia" w:eastAsiaTheme="minorEastAsia" w:cstheme="minorEastAsia"/>
        <w:b w:val="0"/>
        <w:bCs/>
        <w:sz w:val="21"/>
        <w:szCs w:val="21"/>
        <w:lang w:val="en-US" w:eastAsia="zh-CN"/>
      </w:rPr>
      <w:t>2022年</w:t>
    </w:r>
    <w:r>
      <w:rPr>
        <w:rFonts w:hint="eastAsia" w:asciiTheme="minorEastAsia" w:hAnsiTheme="minorEastAsia" w:eastAsiaTheme="minorEastAsia" w:cstheme="minorEastAsia"/>
        <w:b w:val="0"/>
        <w:bCs/>
        <w:sz w:val="21"/>
        <w:szCs w:val="21"/>
        <w:lang w:eastAsia="zh-CN"/>
      </w:rPr>
      <w:t>试行版）</w:t>
    </w:r>
    <w:r>
      <w:rPr>
        <w:sz w:val="21"/>
        <w:szCs w:val="21"/>
      </w:rPr>
      <w:drawing>
        <wp:anchor distT="0" distB="0" distL="0" distR="0" simplePos="0" relativeHeight="251686912" behindDoc="1" locked="0" layoutInCell="1" allowOverlap="1">
          <wp:simplePos x="0" y="0"/>
          <wp:positionH relativeFrom="column">
            <wp:posOffset>5163185</wp:posOffset>
          </wp:positionH>
          <wp:positionV relativeFrom="paragraph">
            <wp:posOffset>-178435</wp:posOffset>
          </wp:positionV>
          <wp:extent cx="390525" cy="390525"/>
          <wp:effectExtent l="0" t="0" r="9525" b="9525"/>
          <wp:wrapTight wrapText="bothSides">
            <wp:wrapPolygon>
              <wp:start x="0" y="0"/>
              <wp:lineTo x="0" y="20371"/>
              <wp:lineTo x="20371" y="20371"/>
              <wp:lineTo x="20371" y="0"/>
              <wp:lineTo x="0" y="0"/>
            </wp:wrapPolygon>
          </wp:wrapTight>
          <wp:docPr id="11" name="图片 11" descr="C:\Users\Administrator\Desktop\SC拳击协会logo(1).jpgSC拳击协会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SC拳击协会logo(1).jpgSC拳击协会logo(1)"/>
                  <pic:cNvPicPr>
                    <a:picLocks noChangeAspect="1" noChangeArrowheads="1"/>
                  </pic:cNvPicPr>
                </pic:nvPicPr>
                <pic:blipFill>
                  <a:blip r:embed="rId1"/>
                  <a:srcRect/>
                  <a:stretch>
                    <a:fillRect/>
                  </a:stretch>
                </pic:blipFill>
                <pic:spPr>
                  <a:xfrm>
                    <a:off x="0" y="0"/>
                    <a:ext cx="390525" cy="390525"/>
                  </a:xfrm>
                  <a:prstGeom prst="rect">
                    <a:avLst/>
                  </a:prstGeom>
                  <a:noFill/>
                  <a:ln>
                    <a:noFill/>
                  </a:ln>
                </pic:spPr>
              </pic:pic>
            </a:graphicData>
          </a:graphic>
        </wp:anchor>
      </w:drawing>
    </w:r>
    <w:r>
      <w:rPr>
        <w:rFonts w:hint="eastAsia"/>
        <w:sz w:val="21"/>
        <w:szCs w:val="21"/>
      </w:rPr>
      <w:t xml:space="preserve"> </w:t>
    </w:r>
    <w:r>
      <w:rPr>
        <w:rFonts w:hint="eastAsia"/>
      </w:rPr>
      <w:t xml:space="preserve"> </w:t>
    </w:r>
    <w:r>
      <w:t xml:space="preserve">                                           </w:t>
    </w:r>
  </w:p>
  <w:p>
    <w:pPr>
      <w:pStyle w:val="8"/>
      <w:pBdr>
        <w:left w:val="none" w:color="auto" w:sz="0" w:space="3"/>
      </w:pBdr>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B3BD1"/>
    <w:multiLevelType w:val="singleLevel"/>
    <w:tmpl w:val="842B3BD1"/>
    <w:lvl w:ilvl="0" w:tentative="0">
      <w:start w:val="1"/>
      <w:numFmt w:val="decimal"/>
      <w:suff w:val="nothing"/>
      <w:lvlText w:val="（%1）"/>
      <w:lvlJc w:val="left"/>
      <w:pPr>
        <w:ind w:left="280" w:firstLine="0"/>
      </w:pPr>
    </w:lvl>
  </w:abstractNum>
  <w:abstractNum w:abstractNumId="1">
    <w:nsid w:val="87CD3A0C"/>
    <w:multiLevelType w:val="singleLevel"/>
    <w:tmpl w:val="87CD3A0C"/>
    <w:lvl w:ilvl="0" w:tentative="0">
      <w:start w:val="1"/>
      <w:numFmt w:val="bullet"/>
      <w:lvlText w:val=""/>
      <w:lvlJc w:val="left"/>
      <w:pPr>
        <w:ind w:left="420" w:hanging="420"/>
      </w:pPr>
      <w:rPr>
        <w:rFonts w:hint="default" w:ascii="Wingdings" w:hAnsi="Wingdings"/>
      </w:rPr>
    </w:lvl>
  </w:abstractNum>
  <w:abstractNum w:abstractNumId="2">
    <w:nsid w:val="A26C6BB0"/>
    <w:multiLevelType w:val="singleLevel"/>
    <w:tmpl w:val="A26C6BB0"/>
    <w:lvl w:ilvl="0" w:tentative="0">
      <w:start w:val="1"/>
      <w:numFmt w:val="bullet"/>
      <w:lvlText w:val=""/>
      <w:lvlJc w:val="left"/>
      <w:pPr>
        <w:ind w:left="420" w:hanging="420"/>
      </w:pPr>
      <w:rPr>
        <w:rFonts w:hint="default" w:ascii="Wingdings" w:hAnsi="Wingdings"/>
      </w:rPr>
    </w:lvl>
  </w:abstractNum>
  <w:abstractNum w:abstractNumId="3">
    <w:nsid w:val="B4AC6C2A"/>
    <w:multiLevelType w:val="singleLevel"/>
    <w:tmpl w:val="B4AC6C2A"/>
    <w:lvl w:ilvl="0" w:tentative="0">
      <w:start w:val="1"/>
      <w:numFmt w:val="decimal"/>
      <w:suff w:val="nothing"/>
      <w:lvlText w:val="（%1）"/>
      <w:lvlJc w:val="left"/>
      <w:pPr>
        <w:ind w:left="280" w:firstLine="0"/>
      </w:pPr>
    </w:lvl>
  </w:abstractNum>
  <w:abstractNum w:abstractNumId="4">
    <w:nsid w:val="D357EE46"/>
    <w:multiLevelType w:val="singleLevel"/>
    <w:tmpl w:val="D357EE46"/>
    <w:lvl w:ilvl="0" w:tentative="0">
      <w:start w:val="2"/>
      <w:numFmt w:val="chineseCounting"/>
      <w:suff w:val="nothing"/>
      <w:lvlText w:val="（%1）"/>
      <w:lvlJc w:val="left"/>
      <w:rPr>
        <w:rFonts w:hint="eastAsia"/>
      </w:rPr>
    </w:lvl>
  </w:abstractNum>
  <w:abstractNum w:abstractNumId="5">
    <w:nsid w:val="D64C8E80"/>
    <w:multiLevelType w:val="singleLevel"/>
    <w:tmpl w:val="D64C8E80"/>
    <w:lvl w:ilvl="0" w:tentative="0">
      <w:start w:val="1"/>
      <w:numFmt w:val="bullet"/>
      <w:lvlText w:val=""/>
      <w:lvlJc w:val="left"/>
      <w:pPr>
        <w:ind w:left="1070" w:hanging="420"/>
      </w:pPr>
      <w:rPr>
        <w:rFonts w:hint="default" w:ascii="Wingdings" w:hAnsi="Wingdings"/>
      </w:rPr>
    </w:lvl>
  </w:abstractNum>
  <w:abstractNum w:abstractNumId="6">
    <w:nsid w:val="D978890C"/>
    <w:multiLevelType w:val="singleLevel"/>
    <w:tmpl w:val="D978890C"/>
    <w:lvl w:ilvl="0" w:tentative="0">
      <w:start w:val="1"/>
      <w:numFmt w:val="bullet"/>
      <w:lvlText w:val=""/>
      <w:lvlJc w:val="left"/>
      <w:pPr>
        <w:ind w:left="420" w:hanging="420"/>
      </w:pPr>
      <w:rPr>
        <w:rFonts w:hint="default" w:ascii="Wingdings" w:hAnsi="Wingdings"/>
      </w:rPr>
    </w:lvl>
  </w:abstractNum>
  <w:abstractNum w:abstractNumId="7">
    <w:nsid w:val="DC0830F5"/>
    <w:multiLevelType w:val="multilevel"/>
    <w:tmpl w:val="DC0830F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E0C851F3"/>
    <w:multiLevelType w:val="singleLevel"/>
    <w:tmpl w:val="E0C851F3"/>
    <w:lvl w:ilvl="0" w:tentative="0">
      <w:start w:val="1"/>
      <w:numFmt w:val="bullet"/>
      <w:lvlText w:val=""/>
      <w:lvlJc w:val="left"/>
      <w:pPr>
        <w:ind w:left="420" w:hanging="420"/>
      </w:pPr>
      <w:rPr>
        <w:rFonts w:hint="default" w:ascii="Wingdings" w:hAnsi="Wingdings"/>
      </w:rPr>
    </w:lvl>
  </w:abstractNum>
  <w:abstractNum w:abstractNumId="9">
    <w:nsid w:val="F17CD3E0"/>
    <w:multiLevelType w:val="singleLevel"/>
    <w:tmpl w:val="F17CD3E0"/>
    <w:lvl w:ilvl="0" w:tentative="0">
      <w:start w:val="2"/>
      <w:numFmt w:val="decimal"/>
      <w:suff w:val="nothing"/>
      <w:lvlText w:val="%1、"/>
      <w:lvlJc w:val="left"/>
      <w:pPr>
        <w:ind w:left="280" w:firstLine="0"/>
      </w:pPr>
    </w:lvl>
  </w:abstractNum>
  <w:abstractNum w:abstractNumId="10">
    <w:nsid w:val="0B908DEF"/>
    <w:multiLevelType w:val="singleLevel"/>
    <w:tmpl w:val="0B908DEF"/>
    <w:lvl w:ilvl="0" w:tentative="0">
      <w:start w:val="1"/>
      <w:numFmt w:val="decimal"/>
      <w:suff w:val="nothing"/>
      <w:lvlText w:val="（%1）"/>
      <w:lvlJc w:val="left"/>
    </w:lvl>
  </w:abstractNum>
  <w:abstractNum w:abstractNumId="11">
    <w:nsid w:val="1447C888"/>
    <w:multiLevelType w:val="singleLevel"/>
    <w:tmpl w:val="1447C888"/>
    <w:lvl w:ilvl="0" w:tentative="0">
      <w:start w:val="1"/>
      <w:numFmt w:val="decimal"/>
      <w:suff w:val="nothing"/>
      <w:lvlText w:val="%1、"/>
      <w:lvlJc w:val="left"/>
    </w:lvl>
  </w:abstractNum>
  <w:abstractNum w:abstractNumId="12">
    <w:nsid w:val="19A30426"/>
    <w:multiLevelType w:val="multilevel"/>
    <w:tmpl w:val="19A3042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321ECEA5"/>
    <w:multiLevelType w:val="singleLevel"/>
    <w:tmpl w:val="321ECEA5"/>
    <w:lvl w:ilvl="0" w:tentative="0">
      <w:start w:val="1"/>
      <w:numFmt w:val="decimal"/>
      <w:suff w:val="nothing"/>
      <w:lvlText w:val="（%1）"/>
      <w:lvlJc w:val="left"/>
      <w:pPr>
        <w:ind w:left="280" w:firstLine="0"/>
      </w:pPr>
    </w:lvl>
  </w:abstractNum>
  <w:abstractNum w:abstractNumId="14">
    <w:nsid w:val="3F7BDBAC"/>
    <w:multiLevelType w:val="singleLevel"/>
    <w:tmpl w:val="3F7BDBAC"/>
    <w:lvl w:ilvl="0" w:tentative="0">
      <w:start w:val="1"/>
      <w:numFmt w:val="bullet"/>
      <w:lvlText w:val=""/>
      <w:lvlJc w:val="left"/>
      <w:pPr>
        <w:ind w:left="420" w:hanging="420"/>
      </w:pPr>
      <w:rPr>
        <w:rFonts w:hint="default" w:ascii="Wingdings" w:hAnsi="Wingdings"/>
      </w:rPr>
    </w:lvl>
  </w:abstractNum>
  <w:abstractNum w:abstractNumId="15">
    <w:nsid w:val="4397B9A9"/>
    <w:multiLevelType w:val="singleLevel"/>
    <w:tmpl w:val="4397B9A9"/>
    <w:lvl w:ilvl="0" w:tentative="0">
      <w:start w:val="1"/>
      <w:numFmt w:val="bullet"/>
      <w:lvlText w:val=""/>
      <w:lvlJc w:val="left"/>
      <w:pPr>
        <w:ind w:left="420" w:hanging="420"/>
      </w:pPr>
      <w:rPr>
        <w:rFonts w:hint="default" w:ascii="Wingdings" w:hAnsi="Wingdings"/>
      </w:rPr>
    </w:lvl>
  </w:abstractNum>
  <w:abstractNum w:abstractNumId="16">
    <w:nsid w:val="4EDA946D"/>
    <w:multiLevelType w:val="singleLevel"/>
    <w:tmpl w:val="4EDA946D"/>
    <w:lvl w:ilvl="0" w:tentative="0">
      <w:start w:val="1"/>
      <w:numFmt w:val="bullet"/>
      <w:lvlText w:val=""/>
      <w:lvlJc w:val="left"/>
      <w:pPr>
        <w:ind w:left="420" w:hanging="420"/>
      </w:pPr>
      <w:rPr>
        <w:rFonts w:hint="default" w:ascii="Wingdings" w:hAnsi="Wingdings"/>
      </w:rPr>
    </w:lvl>
  </w:abstractNum>
  <w:abstractNum w:abstractNumId="17">
    <w:nsid w:val="55A61162"/>
    <w:multiLevelType w:val="singleLevel"/>
    <w:tmpl w:val="55A61162"/>
    <w:lvl w:ilvl="0" w:tentative="0">
      <w:start w:val="1"/>
      <w:numFmt w:val="bullet"/>
      <w:lvlText w:val=""/>
      <w:lvlJc w:val="left"/>
      <w:pPr>
        <w:ind w:left="420" w:hanging="420"/>
      </w:pPr>
      <w:rPr>
        <w:rFonts w:hint="default" w:ascii="Wingdings" w:hAnsi="Wingdings"/>
      </w:rPr>
    </w:lvl>
  </w:abstractNum>
  <w:abstractNum w:abstractNumId="18">
    <w:nsid w:val="5DC89655"/>
    <w:multiLevelType w:val="singleLevel"/>
    <w:tmpl w:val="5DC89655"/>
    <w:lvl w:ilvl="0" w:tentative="0">
      <w:start w:val="1"/>
      <w:numFmt w:val="bullet"/>
      <w:lvlText w:val=""/>
      <w:lvlJc w:val="left"/>
      <w:pPr>
        <w:ind w:left="420" w:hanging="420"/>
      </w:pPr>
      <w:rPr>
        <w:rFonts w:hint="default" w:ascii="Wingdings" w:hAnsi="Wingdings"/>
      </w:rPr>
    </w:lvl>
  </w:abstractNum>
  <w:abstractNum w:abstractNumId="19">
    <w:nsid w:val="75CD28E3"/>
    <w:multiLevelType w:val="singleLevel"/>
    <w:tmpl w:val="75CD28E3"/>
    <w:lvl w:ilvl="0" w:tentative="0">
      <w:start w:val="1"/>
      <w:numFmt w:val="bullet"/>
      <w:lvlText w:val=""/>
      <w:lvlJc w:val="left"/>
      <w:pPr>
        <w:ind w:left="420" w:hanging="420"/>
      </w:pPr>
      <w:rPr>
        <w:rFonts w:hint="default" w:ascii="Wingdings" w:hAnsi="Wingdings"/>
      </w:rPr>
    </w:lvl>
  </w:abstractNum>
  <w:num w:numId="1">
    <w:abstractNumId w:val="4"/>
  </w:num>
  <w:num w:numId="2">
    <w:abstractNumId w:val="8"/>
  </w:num>
  <w:num w:numId="3">
    <w:abstractNumId w:val="7"/>
  </w:num>
  <w:num w:numId="4">
    <w:abstractNumId w:val="19"/>
  </w:num>
  <w:num w:numId="5">
    <w:abstractNumId w:val="5"/>
  </w:num>
  <w:num w:numId="6">
    <w:abstractNumId w:val="6"/>
  </w:num>
  <w:num w:numId="7">
    <w:abstractNumId w:val="14"/>
  </w:num>
  <w:num w:numId="8">
    <w:abstractNumId w:val="18"/>
  </w:num>
  <w:num w:numId="9">
    <w:abstractNumId w:val="15"/>
  </w:num>
  <w:num w:numId="10">
    <w:abstractNumId w:val="16"/>
  </w:num>
  <w:num w:numId="11">
    <w:abstractNumId w:val="2"/>
  </w:num>
  <w:num w:numId="12">
    <w:abstractNumId w:val="12"/>
  </w:num>
  <w:num w:numId="13">
    <w:abstractNumId w:val="11"/>
  </w:num>
  <w:num w:numId="14">
    <w:abstractNumId w:val="3"/>
  </w:num>
  <w:num w:numId="15">
    <w:abstractNumId w:val="0"/>
  </w:num>
  <w:num w:numId="16">
    <w:abstractNumId w:val="13"/>
  </w:num>
  <w:num w:numId="17">
    <w:abstractNumId w:val="9"/>
  </w:num>
  <w:num w:numId="18">
    <w:abstractNumId w:val="10"/>
  </w:num>
  <w:num w:numId="19">
    <w:abstractNumId w:val="1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2YTljMTE1YzEzN2YwNTU2NDYxODFkY2IxMDhmYjUifQ=="/>
  </w:docVars>
  <w:rsids>
    <w:rsidRoot w:val="7172786D"/>
    <w:rsid w:val="000074AA"/>
    <w:rsid w:val="00026A29"/>
    <w:rsid w:val="00052A52"/>
    <w:rsid w:val="001678FA"/>
    <w:rsid w:val="00172345"/>
    <w:rsid w:val="00174FF5"/>
    <w:rsid w:val="00250565"/>
    <w:rsid w:val="002711AD"/>
    <w:rsid w:val="002E1A51"/>
    <w:rsid w:val="00343AA0"/>
    <w:rsid w:val="003D14FF"/>
    <w:rsid w:val="00412210"/>
    <w:rsid w:val="00444656"/>
    <w:rsid w:val="00473429"/>
    <w:rsid w:val="004834FC"/>
    <w:rsid w:val="004B45FA"/>
    <w:rsid w:val="004C1D91"/>
    <w:rsid w:val="0052229B"/>
    <w:rsid w:val="005559E2"/>
    <w:rsid w:val="00596A74"/>
    <w:rsid w:val="005B7232"/>
    <w:rsid w:val="005D204B"/>
    <w:rsid w:val="005D4BB3"/>
    <w:rsid w:val="00611BA2"/>
    <w:rsid w:val="0062078A"/>
    <w:rsid w:val="00661451"/>
    <w:rsid w:val="00670AE0"/>
    <w:rsid w:val="006A3143"/>
    <w:rsid w:val="006A7E87"/>
    <w:rsid w:val="006B7934"/>
    <w:rsid w:val="006C65E1"/>
    <w:rsid w:val="00710997"/>
    <w:rsid w:val="00763497"/>
    <w:rsid w:val="00795EBC"/>
    <w:rsid w:val="007D08B6"/>
    <w:rsid w:val="00887811"/>
    <w:rsid w:val="008936D8"/>
    <w:rsid w:val="00910394"/>
    <w:rsid w:val="00916031"/>
    <w:rsid w:val="009D1397"/>
    <w:rsid w:val="00A4133D"/>
    <w:rsid w:val="00A45F2E"/>
    <w:rsid w:val="00A758FC"/>
    <w:rsid w:val="00A914A5"/>
    <w:rsid w:val="00A92632"/>
    <w:rsid w:val="00AF115B"/>
    <w:rsid w:val="00B05247"/>
    <w:rsid w:val="00B8569D"/>
    <w:rsid w:val="00B97B97"/>
    <w:rsid w:val="00BA3768"/>
    <w:rsid w:val="00BD059A"/>
    <w:rsid w:val="00BD5C25"/>
    <w:rsid w:val="00C45002"/>
    <w:rsid w:val="00C60A02"/>
    <w:rsid w:val="00C848CD"/>
    <w:rsid w:val="00CA4967"/>
    <w:rsid w:val="00CC2ACE"/>
    <w:rsid w:val="00CD5F79"/>
    <w:rsid w:val="00CF6E1D"/>
    <w:rsid w:val="00DB4A02"/>
    <w:rsid w:val="00DD543B"/>
    <w:rsid w:val="00DF1939"/>
    <w:rsid w:val="00E15711"/>
    <w:rsid w:val="00E174D3"/>
    <w:rsid w:val="00E513F4"/>
    <w:rsid w:val="00EC1331"/>
    <w:rsid w:val="00F16D05"/>
    <w:rsid w:val="00F2045E"/>
    <w:rsid w:val="00F410BA"/>
    <w:rsid w:val="00F67EAA"/>
    <w:rsid w:val="00F80771"/>
    <w:rsid w:val="00FA6B0B"/>
    <w:rsid w:val="00FE7720"/>
    <w:rsid w:val="01583FA9"/>
    <w:rsid w:val="017727EB"/>
    <w:rsid w:val="01C91C5F"/>
    <w:rsid w:val="01D11BC3"/>
    <w:rsid w:val="020C02D0"/>
    <w:rsid w:val="022D7E58"/>
    <w:rsid w:val="02994398"/>
    <w:rsid w:val="033B24B6"/>
    <w:rsid w:val="041678D2"/>
    <w:rsid w:val="0434239C"/>
    <w:rsid w:val="043E6A78"/>
    <w:rsid w:val="04475B91"/>
    <w:rsid w:val="04851779"/>
    <w:rsid w:val="04B83231"/>
    <w:rsid w:val="04E747C8"/>
    <w:rsid w:val="04E75BC4"/>
    <w:rsid w:val="04FE60F8"/>
    <w:rsid w:val="052949F8"/>
    <w:rsid w:val="05714906"/>
    <w:rsid w:val="05BF0A64"/>
    <w:rsid w:val="066224B8"/>
    <w:rsid w:val="06965E5B"/>
    <w:rsid w:val="06AC71F8"/>
    <w:rsid w:val="06C56054"/>
    <w:rsid w:val="0737646F"/>
    <w:rsid w:val="073E0B24"/>
    <w:rsid w:val="07994926"/>
    <w:rsid w:val="07C02876"/>
    <w:rsid w:val="09054EFA"/>
    <w:rsid w:val="09633804"/>
    <w:rsid w:val="0A0A28A0"/>
    <w:rsid w:val="0A3773C1"/>
    <w:rsid w:val="0AAA609C"/>
    <w:rsid w:val="0AAD77A1"/>
    <w:rsid w:val="0ACB6C73"/>
    <w:rsid w:val="0AE92E65"/>
    <w:rsid w:val="0B457253"/>
    <w:rsid w:val="0C1D41DD"/>
    <w:rsid w:val="0D2E1134"/>
    <w:rsid w:val="0D585068"/>
    <w:rsid w:val="0D654ECD"/>
    <w:rsid w:val="0DA4315B"/>
    <w:rsid w:val="0DB54FF3"/>
    <w:rsid w:val="0DEA31BA"/>
    <w:rsid w:val="0DFD34CF"/>
    <w:rsid w:val="0E454496"/>
    <w:rsid w:val="0E904BD8"/>
    <w:rsid w:val="0E99215B"/>
    <w:rsid w:val="0EAE02F8"/>
    <w:rsid w:val="0EF96496"/>
    <w:rsid w:val="0F00208E"/>
    <w:rsid w:val="0F2A1012"/>
    <w:rsid w:val="0F5A3368"/>
    <w:rsid w:val="0F840942"/>
    <w:rsid w:val="0F97729F"/>
    <w:rsid w:val="0FBE36BF"/>
    <w:rsid w:val="0FD95FF4"/>
    <w:rsid w:val="10E53BB6"/>
    <w:rsid w:val="10F60991"/>
    <w:rsid w:val="11104F45"/>
    <w:rsid w:val="115C53D3"/>
    <w:rsid w:val="117F0146"/>
    <w:rsid w:val="11AF5ED6"/>
    <w:rsid w:val="11E9361A"/>
    <w:rsid w:val="12BA3AC2"/>
    <w:rsid w:val="133A2058"/>
    <w:rsid w:val="139B6109"/>
    <w:rsid w:val="13FA08F2"/>
    <w:rsid w:val="143B57EE"/>
    <w:rsid w:val="143D17B7"/>
    <w:rsid w:val="145E0FD0"/>
    <w:rsid w:val="14F63AB5"/>
    <w:rsid w:val="150538B5"/>
    <w:rsid w:val="158B4CF4"/>
    <w:rsid w:val="15971FDA"/>
    <w:rsid w:val="15C32BF5"/>
    <w:rsid w:val="161448C3"/>
    <w:rsid w:val="16447F18"/>
    <w:rsid w:val="165C7E73"/>
    <w:rsid w:val="16B41E0F"/>
    <w:rsid w:val="16DD28E8"/>
    <w:rsid w:val="1725479D"/>
    <w:rsid w:val="173C6D02"/>
    <w:rsid w:val="17466104"/>
    <w:rsid w:val="174976BF"/>
    <w:rsid w:val="1768782A"/>
    <w:rsid w:val="180B7DF7"/>
    <w:rsid w:val="18444989"/>
    <w:rsid w:val="18804EA1"/>
    <w:rsid w:val="18B97FA0"/>
    <w:rsid w:val="19185AEE"/>
    <w:rsid w:val="19712421"/>
    <w:rsid w:val="19C73BAF"/>
    <w:rsid w:val="1A1E5F6F"/>
    <w:rsid w:val="1A246502"/>
    <w:rsid w:val="1A3C7C64"/>
    <w:rsid w:val="1A4A4429"/>
    <w:rsid w:val="1A6A34D8"/>
    <w:rsid w:val="1A811498"/>
    <w:rsid w:val="1A8202CD"/>
    <w:rsid w:val="1B390017"/>
    <w:rsid w:val="1B6614CE"/>
    <w:rsid w:val="1B8F3E0C"/>
    <w:rsid w:val="1BCF37A8"/>
    <w:rsid w:val="1C2911C8"/>
    <w:rsid w:val="1C37001F"/>
    <w:rsid w:val="1CA77543"/>
    <w:rsid w:val="1CF16265"/>
    <w:rsid w:val="1E3C0298"/>
    <w:rsid w:val="1F23364E"/>
    <w:rsid w:val="1F3575D7"/>
    <w:rsid w:val="1F75144D"/>
    <w:rsid w:val="1FE852D8"/>
    <w:rsid w:val="1FF17C13"/>
    <w:rsid w:val="201F1E7F"/>
    <w:rsid w:val="20C219E5"/>
    <w:rsid w:val="21873CD4"/>
    <w:rsid w:val="21E31666"/>
    <w:rsid w:val="22C42165"/>
    <w:rsid w:val="22DA59A9"/>
    <w:rsid w:val="22F317DC"/>
    <w:rsid w:val="232F0959"/>
    <w:rsid w:val="237C5A0B"/>
    <w:rsid w:val="244A3D90"/>
    <w:rsid w:val="244B2E21"/>
    <w:rsid w:val="24AE7FF0"/>
    <w:rsid w:val="24E625D4"/>
    <w:rsid w:val="2538315B"/>
    <w:rsid w:val="25AB20F9"/>
    <w:rsid w:val="25BC700D"/>
    <w:rsid w:val="264625DC"/>
    <w:rsid w:val="269064E7"/>
    <w:rsid w:val="269F38CE"/>
    <w:rsid w:val="26E63971"/>
    <w:rsid w:val="27005229"/>
    <w:rsid w:val="2738130F"/>
    <w:rsid w:val="27797E80"/>
    <w:rsid w:val="277D4C9C"/>
    <w:rsid w:val="27AD4CF7"/>
    <w:rsid w:val="280F6425"/>
    <w:rsid w:val="28650175"/>
    <w:rsid w:val="2932443B"/>
    <w:rsid w:val="29A24E0F"/>
    <w:rsid w:val="29A42E71"/>
    <w:rsid w:val="2A391A38"/>
    <w:rsid w:val="2A643BE0"/>
    <w:rsid w:val="2ADF0B3D"/>
    <w:rsid w:val="2B0234ED"/>
    <w:rsid w:val="2B7D4205"/>
    <w:rsid w:val="2C6D1C33"/>
    <w:rsid w:val="2D2D6583"/>
    <w:rsid w:val="2D4E4E59"/>
    <w:rsid w:val="2D6357E6"/>
    <w:rsid w:val="2D823972"/>
    <w:rsid w:val="2DC5774F"/>
    <w:rsid w:val="2E2541AE"/>
    <w:rsid w:val="2F110EF9"/>
    <w:rsid w:val="2FDB34FD"/>
    <w:rsid w:val="2FDE1434"/>
    <w:rsid w:val="2FE76562"/>
    <w:rsid w:val="2FFC095C"/>
    <w:rsid w:val="302B2136"/>
    <w:rsid w:val="303C715C"/>
    <w:rsid w:val="30B7791B"/>
    <w:rsid w:val="30D60467"/>
    <w:rsid w:val="31026D40"/>
    <w:rsid w:val="31235F00"/>
    <w:rsid w:val="3124507A"/>
    <w:rsid w:val="31564102"/>
    <w:rsid w:val="31A506AD"/>
    <w:rsid w:val="31D64538"/>
    <w:rsid w:val="32060875"/>
    <w:rsid w:val="32225965"/>
    <w:rsid w:val="323922F8"/>
    <w:rsid w:val="32600B42"/>
    <w:rsid w:val="326D3816"/>
    <w:rsid w:val="32FA5B50"/>
    <w:rsid w:val="330805E4"/>
    <w:rsid w:val="33685E2F"/>
    <w:rsid w:val="33DC5D28"/>
    <w:rsid w:val="33FD0A16"/>
    <w:rsid w:val="348723D7"/>
    <w:rsid w:val="350761ED"/>
    <w:rsid w:val="3524485A"/>
    <w:rsid w:val="355C4598"/>
    <w:rsid w:val="357C2994"/>
    <w:rsid w:val="359C4DAA"/>
    <w:rsid w:val="35BE20DD"/>
    <w:rsid w:val="36150DC2"/>
    <w:rsid w:val="36877708"/>
    <w:rsid w:val="36A56082"/>
    <w:rsid w:val="36AB1DC8"/>
    <w:rsid w:val="36C74C83"/>
    <w:rsid w:val="36FF34BA"/>
    <w:rsid w:val="37260038"/>
    <w:rsid w:val="37453BDF"/>
    <w:rsid w:val="37751EEB"/>
    <w:rsid w:val="382E6630"/>
    <w:rsid w:val="384561E6"/>
    <w:rsid w:val="389560C5"/>
    <w:rsid w:val="3898794B"/>
    <w:rsid w:val="391A2B55"/>
    <w:rsid w:val="39220449"/>
    <w:rsid w:val="39646799"/>
    <w:rsid w:val="397B2C28"/>
    <w:rsid w:val="3A2953A5"/>
    <w:rsid w:val="3A902A99"/>
    <w:rsid w:val="3AA97C70"/>
    <w:rsid w:val="3AD615AF"/>
    <w:rsid w:val="3AE93585"/>
    <w:rsid w:val="3BD607A1"/>
    <w:rsid w:val="3BF275F8"/>
    <w:rsid w:val="3C044810"/>
    <w:rsid w:val="3CB607FF"/>
    <w:rsid w:val="3CF65C2E"/>
    <w:rsid w:val="3D7A58E9"/>
    <w:rsid w:val="3DC52E15"/>
    <w:rsid w:val="3E0A3C33"/>
    <w:rsid w:val="3E103B4A"/>
    <w:rsid w:val="3E216F5C"/>
    <w:rsid w:val="3EC41B1C"/>
    <w:rsid w:val="3ED1773A"/>
    <w:rsid w:val="3EEB202F"/>
    <w:rsid w:val="3EF543DF"/>
    <w:rsid w:val="3F844CE5"/>
    <w:rsid w:val="405214E3"/>
    <w:rsid w:val="40910D2A"/>
    <w:rsid w:val="40917019"/>
    <w:rsid w:val="40A54979"/>
    <w:rsid w:val="41251087"/>
    <w:rsid w:val="4125125E"/>
    <w:rsid w:val="41AB222E"/>
    <w:rsid w:val="41D95058"/>
    <w:rsid w:val="41F906A9"/>
    <w:rsid w:val="42360EA5"/>
    <w:rsid w:val="423F7862"/>
    <w:rsid w:val="425E09FB"/>
    <w:rsid w:val="428449BC"/>
    <w:rsid w:val="4295578A"/>
    <w:rsid w:val="43315233"/>
    <w:rsid w:val="435A31DE"/>
    <w:rsid w:val="444156D7"/>
    <w:rsid w:val="44430D51"/>
    <w:rsid w:val="44A47C43"/>
    <w:rsid w:val="44AF46C3"/>
    <w:rsid w:val="45004496"/>
    <w:rsid w:val="456D751D"/>
    <w:rsid w:val="45986BCB"/>
    <w:rsid w:val="459B0E0D"/>
    <w:rsid w:val="45BC29BA"/>
    <w:rsid w:val="45BD0C14"/>
    <w:rsid w:val="45CB2974"/>
    <w:rsid w:val="462638EB"/>
    <w:rsid w:val="467451B0"/>
    <w:rsid w:val="46837780"/>
    <w:rsid w:val="46974439"/>
    <w:rsid w:val="46B536CA"/>
    <w:rsid w:val="46B92CAA"/>
    <w:rsid w:val="470C52D0"/>
    <w:rsid w:val="4780662D"/>
    <w:rsid w:val="47D22FC9"/>
    <w:rsid w:val="47D515FA"/>
    <w:rsid w:val="47F41B67"/>
    <w:rsid w:val="481A7E0A"/>
    <w:rsid w:val="481C2C6C"/>
    <w:rsid w:val="48283E84"/>
    <w:rsid w:val="486F451A"/>
    <w:rsid w:val="48B92970"/>
    <w:rsid w:val="490053F1"/>
    <w:rsid w:val="49172332"/>
    <w:rsid w:val="49570F61"/>
    <w:rsid w:val="49997042"/>
    <w:rsid w:val="4A1F3A98"/>
    <w:rsid w:val="4A9D1617"/>
    <w:rsid w:val="4AE40C02"/>
    <w:rsid w:val="4AFA3996"/>
    <w:rsid w:val="4B035500"/>
    <w:rsid w:val="4B7A7257"/>
    <w:rsid w:val="4C083025"/>
    <w:rsid w:val="4C1F769B"/>
    <w:rsid w:val="4C3A40AF"/>
    <w:rsid w:val="4C3C0596"/>
    <w:rsid w:val="4C5236DF"/>
    <w:rsid w:val="4C5359EB"/>
    <w:rsid w:val="4C5C1B37"/>
    <w:rsid w:val="4C67170D"/>
    <w:rsid w:val="4CC306C9"/>
    <w:rsid w:val="4D62590B"/>
    <w:rsid w:val="4D8E1205"/>
    <w:rsid w:val="4D8E3BC7"/>
    <w:rsid w:val="4D922342"/>
    <w:rsid w:val="4D9F1833"/>
    <w:rsid w:val="4E072EE4"/>
    <w:rsid w:val="4E212D77"/>
    <w:rsid w:val="4E236C20"/>
    <w:rsid w:val="4EDC53ED"/>
    <w:rsid w:val="4EEE7399"/>
    <w:rsid w:val="4F1D69B5"/>
    <w:rsid w:val="4F4127D7"/>
    <w:rsid w:val="4F4F27D5"/>
    <w:rsid w:val="4F6729BE"/>
    <w:rsid w:val="4FA379F3"/>
    <w:rsid w:val="4FD41D97"/>
    <w:rsid w:val="4FE57D57"/>
    <w:rsid w:val="509D6893"/>
    <w:rsid w:val="509E5A42"/>
    <w:rsid w:val="50A033D6"/>
    <w:rsid w:val="50CE1307"/>
    <w:rsid w:val="50FE15E1"/>
    <w:rsid w:val="51595335"/>
    <w:rsid w:val="516C77CE"/>
    <w:rsid w:val="518D3DFD"/>
    <w:rsid w:val="51B460BA"/>
    <w:rsid w:val="51FE5360"/>
    <w:rsid w:val="52356789"/>
    <w:rsid w:val="5261573D"/>
    <w:rsid w:val="52AB2458"/>
    <w:rsid w:val="52AD5CC1"/>
    <w:rsid w:val="52D726F6"/>
    <w:rsid w:val="53597625"/>
    <w:rsid w:val="536F7866"/>
    <w:rsid w:val="539E3798"/>
    <w:rsid w:val="53AB6351"/>
    <w:rsid w:val="53B804AB"/>
    <w:rsid w:val="53D63988"/>
    <w:rsid w:val="545E6F39"/>
    <w:rsid w:val="549316C2"/>
    <w:rsid w:val="54A825E3"/>
    <w:rsid w:val="54CA4831"/>
    <w:rsid w:val="54CB35DE"/>
    <w:rsid w:val="54CD06A1"/>
    <w:rsid w:val="54D47B64"/>
    <w:rsid w:val="558B29D9"/>
    <w:rsid w:val="562155F6"/>
    <w:rsid w:val="563A0341"/>
    <w:rsid w:val="56D671BC"/>
    <w:rsid w:val="56E40C9A"/>
    <w:rsid w:val="572312DC"/>
    <w:rsid w:val="573B0030"/>
    <w:rsid w:val="576A14F0"/>
    <w:rsid w:val="579E0877"/>
    <w:rsid w:val="57E9279E"/>
    <w:rsid w:val="57EC016B"/>
    <w:rsid w:val="580223E3"/>
    <w:rsid w:val="581B1E97"/>
    <w:rsid w:val="58311FFD"/>
    <w:rsid w:val="58A42BA6"/>
    <w:rsid w:val="59144AEF"/>
    <w:rsid w:val="59295225"/>
    <w:rsid w:val="596302D9"/>
    <w:rsid w:val="59F20A8D"/>
    <w:rsid w:val="5A086127"/>
    <w:rsid w:val="5A4F0F68"/>
    <w:rsid w:val="5A946CBE"/>
    <w:rsid w:val="5B224193"/>
    <w:rsid w:val="5B292216"/>
    <w:rsid w:val="5B447A29"/>
    <w:rsid w:val="5B6A5472"/>
    <w:rsid w:val="5C3C609A"/>
    <w:rsid w:val="5CA809B3"/>
    <w:rsid w:val="5D08437B"/>
    <w:rsid w:val="5E1F1298"/>
    <w:rsid w:val="5E2C5BC1"/>
    <w:rsid w:val="5E381EDE"/>
    <w:rsid w:val="5E5731FD"/>
    <w:rsid w:val="5E9E2115"/>
    <w:rsid w:val="5EDD7F82"/>
    <w:rsid w:val="5F2E62E6"/>
    <w:rsid w:val="5F4A6DD4"/>
    <w:rsid w:val="5FE230D6"/>
    <w:rsid w:val="5FFE3C9A"/>
    <w:rsid w:val="60DB02B1"/>
    <w:rsid w:val="613E0AA7"/>
    <w:rsid w:val="61466876"/>
    <w:rsid w:val="61570F04"/>
    <w:rsid w:val="61783561"/>
    <w:rsid w:val="6216531A"/>
    <w:rsid w:val="623946EB"/>
    <w:rsid w:val="62604EF3"/>
    <w:rsid w:val="635B48E5"/>
    <w:rsid w:val="635C2869"/>
    <w:rsid w:val="64E31F48"/>
    <w:rsid w:val="6526536B"/>
    <w:rsid w:val="65B44BA6"/>
    <w:rsid w:val="65F543C7"/>
    <w:rsid w:val="663C0BC8"/>
    <w:rsid w:val="665B19FE"/>
    <w:rsid w:val="67862B6E"/>
    <w:rsid w:val="678D6B8E"/>
    <w:rsid w:val="679017CA"/>
    <w:rsid w:val="67A70CA0"/>
    <w:rsid w:val="67F54CEC"/>
    <w:rsid w:val="681374A0"/>
    <w:rsid w:val="68167053"/>
    <w:rsid w:val="68331EA0"/>
    <w:rsid w:val="68D25A35"/>
    <w:rsid w:val="69384A0D"/>
    <w:rsid w:val="699504EB"/>
    <w:rsid w:val="69C22C30"/>
    <w:rsid w:val="69F5290F"/>
    <w:rsid w:val="6A082FE2"/>
    <w:rsid w:val="6A575916"/>
    <w:rsid w:val="6AA9419E"/>
    <w:rsid w:val="6AAC0591"/>
    <w:rsid w:val="6AD01369"/>
    <w:rsid w:val="6B392ED6"/>
    <w:rsid w:val="6B9D716C"/>
    <w:rsid w:val="6C123C66"/>
    <w:rsid w:val="6C7E2395"/>
    <w:rsid w:val="6CB9777C"/>
    <w:rsid w:val="6D2F5087"/>
    <w:rsid w:val="6D3E1674"/>
    <w:rsid w:val="6D9503FE"/>
    <w:rsid w:val="6E773F01"/>
    <w:rsid w:val="6E795AEF"/>
    <w:rsid w:val="6E905A1F"/>
    <w:rsid w:val="6F571434"/>
    <w:rsid w:val="6F9B2F10"/>
    <w:rsid w:val="6FC52E55"/>
    <w:rsid w:val="6FD76132"/>
    <w:rsid w:val="6FF72151"/>
    <w:rsid w:val="70CE485D"/>
    <w:rsid w:val="710C0978"/>
    <w:rsid w:val="711040D8"/>
    <w:rsid w:val="7172786D"/>
    <w:rsid w:val="71C630CE"/>
    <w:rsid w:val="72261567"/>
    <w:rsid w:val="729F545F"/>
    <w:rsid w:val="72B235A8"/>
    <w:rsid w:val="732F0818"/>
    <w:rsid w:val="733738D9"/>
    <w:rsid w:val="73867A48"/>
    <w:rsid w:val="73BB73E3"/>
    <w:rsid w:val="741A4C3B"/>
    <w:rsid w:val="743A5768"/>
    <w:rsid w:val="744D2A90"/>
    <w:rsid w:val="7457711C"/>
    <w:rsid w:val="74623793"/>
    <w:rsid w:val="74724E2D"/>
    <w:rsid w:val="74824F81"/>
    <w:rsid w:val="74E07EC8"/>
    <w:rsid w:val="74E1461C"/>
    <w:rsid w:val="74F76B0C"/>
    <w:rsid w:val="750E5CD5"/>
    <w:rsid w:val="75237118"/>
    <w:rsid w:val="75780E6D"/>
    <w:rsid w:val="759A453B"/>
    <w:rsid w:val="75A874CE"/>
    <w:rsid w:val="76396C99"/>
    <w:rsid w:val="765E24CA"/>
    <w:rsid w:val="76B64DF4"/>
    <w:rsid w:val="76C15C7E"/>
    <w:rsid w:val="779219A5"/>
    <w:rsid w:val="77FB2472"/>
    <w:rsid w:val="78314D75"/>
    <w:rsid w:val="786D1818"/>
    <w:rsid w:val="78F828FD"/>
    <w:rsid w:val="79224B6A"/>
    <w:rsid w:val="793C1FD9"/>
    <w:rsid w:val="79A063B8"/>
    <w:rsid w:val="79AF6A04"/>
    <w:rsid w:val="79D424CD"/>
    <w:rsid w:val="7B3725C7"/>
    <w:rsid w:val="7B4B720C"/>
    <w:rsid w:val="7B771565"/>
    <w:rsid w:val="7B835022"/>
    <w:rsid w:val="7BBC4FFA"/>
    <w:rsid w:val="7BEB033A"/>
    <w:rsid w:val="7C276471"/>
    <w:rsid w:val="7CB65A32"/>
    <w:rsid w:val="7CCA67DA"/>
    <w:rsid w:val="7D1274CF"/>
    <w:rsid w:val="7D216256"/>
    <w:rsid w:val="7D286ABB"/>
    <w:rsid w:val="7D3E4D84"/>
    <w:rsid w:val="7E0E4CD2"/>
    <w:rsid w:val="7E2C5E4E"/>
    <w:rsid w:val="7E6927C6"/>
    <w:rsid w:val="7EB31E64"/>
    <w:rsid w:val="7EC57A69"/>
    <w:rsid w:val="7ECE7D0D"/>
    <w:rsid w:val="7F506DFE"/>
    <w:rsid w:val="7F7E7B0C"/>
    <w:rsid w:val="7FAC639B"/>
    <w:rsid w:val="7FD66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outlineLvl w:val="0"/>
    </w:pPr>
    <w:rPr>
      <w:b/>
      <w:kern w:val="44"/>
      <w:sz w:val="28"/>
    </w:rPr>
  </w:style>
  <w:style w:type="paragraph" w:styleId="4">
    <w:name w:val="heading 2"/>
    <w:basedOn w:val="1"/>
    <w:next w:val="1"/>
    <w:link w:val="20"/>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1"/>
    <w:semiHidden/>
    <w:unhideWhenUsed/>
    <w:qFormat/>
    <w:uiPriority w:val="0"/>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正文2"/>
    <w:basedOn w:val="1"/>
    <w:next w:val="1"/>
    <w:qFormat/>
    <w:uiPriority w:val="0"/>
    <w:rPr>
      <w:rFonts w:ascii="仿宋_GB2312" w:eastAsia="仿宋_GB2312"/>
      <w:sz w:val="32"/>
      <w:szCs w:val="20"/>
    </w:rPr>
  </w:style>
  <w:style w:type="paragraph" w:styleId="6">
    <w:name w:val="annotation text"/>
    <w:basedOn w:val="1"/>
    <w:qFormat/>
    <w:uiPriority w:val="0"/>
    <w:pPr>
      <w:jc w:val="left"/>
    </w:pPr>
  </w:style>
  <w:style w:type="paragraph" w:styleId="7">
    <w:name w:val="footer"/>
    <w:basedOn w:val="1"/>
    <w:link w:val="23"/>
    <w:qFormat/>
    <w:uiPriority w:val="99"/>
    <w:pPr>
      <w:tabs>
        <w:tab w:val="center" w:pos="4153"/>
        <w:tab w:val="right" w:pos="8306"/>
      </w:tabs>
      <w:snapToGrid w:val="0"/>
      <w:jc w:val="left"/>
    </w:pPr>
    <w:rPr>
      <w:sz w:val="18"/>
    </w:rPr>
  </w:style>
  <w:style w:type="paragraph" w:styleId="8">
    <w:name w:val="header"/>
    <w:basedOn w:val="1"/>
    <w:link w:val="2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qFormat/>
    <w:uiPriority w:val="0"/>
    <w:pPr>
      <w:spacing w:beforeAutospacing="1" w:afterAutospacing="1"/>
      <w:jc w:val="left"/>
    </w:pPr>
    <w:rPr>
      <w:kern w:val="0"/>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22"/>
    <w:rPr>
      <w:b/>
      <w:bCs/>
    </w:rPr>
  </w:style>
  <w:style w:type="character" w:styleId="16">
    <w:name w:val="Hyperlink"/>
    <w:basedOn w:val="14"/>
    <w:unhideWhenUsed/>
    <w:qFormat/>
    <w:uiPriority w:val="99"/>
    <w:rPr>
      <w:color w:val="0563C1" w:themeColor="hyperlink"/>
      <w:u w:val="single"/>
      <w14:textFill>
        <w14:solidFill>
          <w14:schemeClr w14:val="hlink"/>
        </w14:solidFill>
      </w14:textFill>
    </w:rPr>
  </w:style>
  <w:style w:type="paragraph" w:customStyle="1" w:styleId="17">
    <w:name w:val="签发人"/>
    <w:basedOn w:val="1"/>
    <w:qFormat/>
    <w:uiPriority w:val="0"/>
    <w:rPr>
      <w:rFonts w:eastAsia="楷体"/>
      <w:sz w:val="32"/>
    </w:rPr>
  </w:style>
  <w:style w:type="paragraph" w:styleId="18">
    <w:name w:val="List Paragraph"/>
    <w:basedOn w:val="1"/>
    <w:qFormat/>
    <w:uiPriority w:val="34"/>
    <w:pPr>
      <w:ind w:firstLine="420" w:firstLineChars="200"/>
    </w:pPr>
  </w:style>
  <w:style w:type="paragraph" w:customStyle="1" w:styleId="19">
    <w:name w:val="WPSOffice手动目录 1"/>
    <w:qFormat/>
    <w:uiPriority w:val="0"/>
    <w:rPr>
      <w:rFonts w:ascii="Calibri" w:hAnsi="Calibri" w:eastAsia="宋体" w:cs="Times New Roman"/>
      <w:lang w:val="en-US" w:eastAsia="zh-CN" w:bidi="ar-SA"/>
    </w:rPr>
  </w:style>
  <w:style w:type="character" w:customStyle="1" w:styleId="20">
    <w:name w:val="标题 2 Char"/>
    <w:basedOn w:val="14"/>
    <w:link w:val="4"/>
    <w:semiHidden/>
    <w:qFormat/>
    <w:uiPriority w:val="0"/>
    <w:rPr>
      <w:rFonts w:asciiTheme="majorHAnsi" w:hAnsiTheme="majorHAnsi" w:eastAsiaTheme="majorEastAsia" w:cstheme="majorBidi"/>
      <w:b/>
      <w:bCs/>
      <w:kern w:val="2"/>
      <w:sz w:val="32"/>
      <w:szCs w:val="32"/>
    </w:rPr>
  </w:style>
  <w:style w:type="character" w:customStyle="1" w:styleId="21">
    <w:name w:val="标题 3 Char"/>
    <w:basedOn w:val="14"/>
    <w:link w:val="5"/>
    <w:semiHidden/>
    <w:qFormat/>
    <w:uiPriority w:val="0"/>
    <w:rPr>
      <w:rFonts w:asciiTheme="minorHAnsi" w:hAnsiTheme="minorHAnsi" w:eastAsiaTheme="minorEastAsia" w:cstheme="minorBidi"/>
      <w:b/>
      <w:bCs/>
      <w:kern w:val="2"/>
      <w:sz w:val="32"/>
      <w:szCs w:val="32"/>
    </w:rPr>
  </w:style>
  <w:style w:type="paragraph" w:customStyle="1" w:styleId="22">
    <w:name w:val="TOC 标题1"/>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3">
    <w:name w:val="页脚 Char"/>
    <w:basedOn w:val="14"/>
    <w:link w:val="7"/>
    <w:qFormat/>
    <w:uiPriority w:val="99"/>
    <w:rPr>
      <w:rFonts w:asciiTheme="minorHAnsi" w:hAnsiTheme="minorHAnsi" w:eastAsiaTheme="minorEastAsia" w:cstheme="minorBidi"/>
      <w:kern w:val="2"/>
      <w:sz w:val="18"/>
      <w:szCs w:val="22"/>
    </w:rPr>
  </w:style>
  <w:style w:type="character" w:customStyle="1" w:styleId="24">
    <w:name w:val="页眉 Char"/>
    <w:basedOn w:val="14"/>
    <w:link w:val="8"/>
    <w:qFormat/>
    <w:uiPriority w:val="0"/>
    <w:rPr>
      <w:kern w:val="2"/>
      <w:sz w:val="18"/>
      <w:szCs w:val="22"/>
    </w:rPr>
  </w:style>
  <w:style w:type="paragraph" w:customStyle="1" w:styleId="25">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1BA347-5ACD-40DB-8024-8515AF5FFF20}">
  <ds:schemaRefs/>
</ds:datastoreItem>
</file>

<file path=docProps/app.xml><?xml version="1.0" encoding="utf-8"?>
<Properties xmlns="http://schemas.openxmlformats.org/officeDocument/2006/extended-properties" xmlns:vt="http://schemas.openxmlformats.org/officeDocument/2006/docPropsVTypes">
  <Template>Normal</Template>
  <Pages>89</Pages>
  <Words>28732</Words>
  <Characters>31646</Characters>
  <Lines>230</Lines>
  <Paragraphs>64</Paragraphs>
  <TotalTime>6</TotalTime>
  <ScaleCrop>false</ScaleCrop>
  <LinksUpToDate>false</LinksUpToDate>
  <CharactersWithSpaces>32688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2019-12-23T05:30:00Z</dcterms:created>
  <dc:creator>大鹰Nick</dc:creator>
  <cp:lastModifiedBy>超哥哥</cp:lastModifiedBy>
  <cp:lastPrinted>2021-02-23T08:10:00Z</cp:lastPrinted>
  <dcterms:modified xsi:type="dcterms:W3CDTF">2022-05-24T23:28:39Z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commondata">
    <vt:lpwstr>eyJoZGlkIjoiNjg2YTljMTE1YzEzN2YwNTU2NDYxODFkY2IxMDhmYjUifQ==</vt:lpwstr>
  </property>
  <property fmtid="{D5CDD505-2E9C-101B-9397-08002B2CF9AE}" pid="4" name="ICV">
    <vt:lpwstr>B70841DEA7A148BCBC54E5749109A76A</vt:lpwstr>
  </property>
</Properties>
</file>